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6409B">
      <w:pPr>
        <w:adjustRightInd w:val="0"/>
        <w:snapToGrid w:val="0"/>
        <w:spacing w:before="120" w:after="120" w:line="276" w:lineRule="auto"/>
        <w:jc w:val="center"/>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询价</w:t>
      </w:r>
      <w:r>
        <w:rPr>
          <w:rFonts w:hint="eastAsia" w:ascii="仿宋_GB2312" w:hAnsi="仿宋_GB2312" w:eastAsia="仿宋_GB2312" w:cs="仿宋_GB2312"/>
          <w:b/>
          <w:bCs/>
          <w:color w:val="000000"/>
          <w:sz w:val="30"/>
          <w:szCs w:val="30"/>
          <w:highlight w:val="none"/>
        </w:rPr>
        <w:t>文件</w:t>
      </w:r>
    </w:p>
    <w:p w14:paraId="0D0FAD54">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东莞市大学创新城建设发展</w:t>
      </w:r>
      <w:r>
        <w:rPr>
          <w:rFonts w:hint="eastAsia" w:ascii="仿宋_GB2312" w:hAnsi="仿宋_GB2312" w:eastAsia="仿宋_GB2312" w:cs="仿宋_GB2312"/>
          <w:color w:val="000000"/>
          <w:sz w:val="24"/>
          <w:szCs w:val="24"/>
          <w:highlight w:val="none"/>
        </w:rPr>
        <w:t>有限公司</w:t>
      </w:r>
      <w:r>
        <w:rPr>
          <w:rFonts w:hint="eastAsia" w:ascii="仿宋_GB2312" w:hAnsi="仿宋_GB2312" w:eastAsia="仿宋_GB2312" w:cs="仿宋_GB2312"/>
          <w:color w:val="000000"/>
          <w:sz w:val="24"/>
          <w:szCs w:val="24"/>
          <w:highlight w:val="none"/>
          <w:lang w:val="en-US" w:eastAsia="zh-CN"/>
        </w:rPr>
        <w:t>拟选择招标代理机构完成</w:t>
      </w:r>
      <w:r>
        <w:rPr>
          <w:rFonts w:hint="eastAsia" w:ascii="仿宋_GB2312" w:hAnsi="仿宋_GB2312" w:eastAsia="仿宋_GB2312" w:cs="仿宋_GB2312"/>
          <w:color w:val="000000"/>
          <w:sz w:val="24"/>
          <w:szCs w:val="24"/>
          <w:highlight w:val="none"/>
          <w:u w:val="single"/>
          <w:lang w:val="en-US" w:eastAsia="zh-CN"/>
        </w:rPr>
        <w:t>松山湖国际创新创业社区2026-2027年度招标采购项目代理服务工作</w:t>
      </w:r>
      <w:r>
        <w:rPr>
          <w:rFonts w:hint="eastAsia" w:ascii="仿宋_GB2312" w:hAnsi="仿宋_GB2312" w:eastAsia="仿宋_GB2312" w:cs="仿宋_GB2312"/>
          <w:color w:val="000000"/>
          <w:sz w:val="24"/>
          <w:szCs w:val="24"/>
          <w:highlight w:val="none"/>
          <w:lang w:val="en-US" w:eastAsia="zh-CN"/>
        </w:rPr>
        <w:t>，诚邀具有招标代理资质的单位前来参加本次项目的询报价活动，现将有关事项说明如下：</w:t>
      </w:r>
    </w:p>
    <w:p w14:paraId="022A61B5">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一、项目名称及内容</w:t>
      </w:r>
    </w:p>
    <w:p w14:paraId="5FA55D9C">
      <w:pPr>
        <w:adjustRightInd w:val="0"/>
        <w:snapToGrid w:val="0"/>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1、项目名称：</w:t>
      </w:r>
      <w:r>
        <w:rPr>
          <w:rFonts w:hint="eastAsia" w:ascii="仿宋_GB2312" w:hAnsi="仿宋_GB2312" w:eastAsia="仿宋_GB2312" w:cs="仿宋_GB2312"/>
          <w:color w:val="000000"/>
          <w:sz w:val="24"/>
          <w:szCs w:val="24"/>
          <w:highlight w:val="none"/>
          <w:u w:val="single"/>
          <w:lang w:val="en-US" w:eastAsia="zh-CN"/>
        </w:rPr>
        <w:t>松山湖国际创新创业社区2026-2027年度招标采购项目代理服务；</w:t>
      </w:r>
    </w:p>
    <w:p w14:paraId="56417028">
      <w:pPr>
        <w:pStyle w:val="68"/>
        <w:rPr>
          <w:rFonts w:hint="eastAsia" w:ascii="仿宋_GB2312" w:hAnsi="仿宋_GB2312" w:eastAsia="仿宋_GB2312" w:cs="仿宋_GB2312"/>
          <w:color w:val="000000"/>
          <w:kern w:val="2"/>
          <w:sz w:val="24"/>
          <w:szCs w:val="24"/>
          <w:highlight w:val="none"/>
          <w:u w:val="single"/>
          <w:lang w:val="en-US" w:eastAsia="zh-CN" w:bidi="ar-SA"/>
        </w:rPr>
      </w:pPr>
      <w:r>
        <w:rPr>
          <w:rFonts w:hint="eastAsia" w:ascii="仿宋_GB2312" w:hAnsi="仿宋_GB2312" w:eastAsia="仿宋_GB2312" w:cs="仿宋_GB2312"/>
          <w:color w:val="000000"/>
          <w:sz w:val="24"/>
          <w:szCs w:val="24"/>
          <w:highlight w:val="none"/>
        </w:rPr>
        <w:t>2、采购</w:t>
      </w:r>
      <w:r>
        <w:rPr>
          <w:rFonts w:hint="eastAsia" w:ascii="仿宋_GB2312" w:hAnsi="仿宋_GB2312" w:eastAsia="仿宋_GB2312" w:cs="仿宋_GB2312"/>
          <w:color w:val="000000"/>
          <w:sz w:val="24"/>
          <w:szCs w:val="24"/>
          <w:highlight w:val="none"/>
          <w:lang w:val="en-US" w:eastAsia="zh-CN"/>
        </w:rPr>
        <w:t>内容</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kern w:val="2"/>
          <w:sz w:val="24"/>
          <w:szCs w:val="24"/>
          <w:highlight w:val="none"/>
          <w:u w:val="single"/>
          <w:lang w:val="en-US" w:eastAsia="zh-CN" w:bidi="ar-SA"/>
        </w:rPr>
        <w:t>拟定招标方案；发布招标公告或者发出投标邀请书；协助甲方审查投标报名人资格；编制招标文件；组织现场踏勘和答疑；申请评标及评标专家抽取（如需评标）；组织预备、交底、答疑、开标、评标、定标会议；签发中标通知书；草拟合同；办理相应备案手续；编写招标情况报告；招标资料整理归档；处理招标工程后续工作（协助调解争议、为招标人提供项目咨询等）；其他保证招标工作按时按质顺利进行的事项。</w:t>
      </w:r>
      <w:bookmarkStart w:id="5" w:name="_GoBack"/>
      <w:bookmarkEnd w:id="5"/>
    </w:p>
    <w:p w14:paraId="7FD6EF0F">
      <w:pPr>
        <w:adjustRightInd w:val="0"/>
        <w:snapToGrid w:val="0"/>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3、项目地点：</w:t>
      </w:r>
      <w:r>
        <w:rPr>
          <w:rFonts w:hint="eastAsia" w:ascii="仿宋_GB2312" w:hAnsi="仿宋_GB2312" w:eastAsia="仿宋_GB2312" w:cs="仿宋_GB2312"/>
          <w:color w:val="000000"/>
          <w:sz w:val="24"/>
          <w:szCs w:val="24"/>
          <w:highlight w:val="none"/>
          <w:u w:val="single"/>
        </w:rPr>
        <w:t xml:space="preserve"> 东莞市松山湖</w:t>
      </w:r>
      <w:r>
        <w:rPr>
          <w:rFonts w:hint="eastAsia" w:ascii="仿宋_GB2312" w:hAnsi="仿宋_GB2312" w:eastAsia="仿宋_GB2312" w:cs="仿宋_GB2312"/>
          <w:color w:val="000000"/>
          <w:sz w:val="24"/>
          <w:szCs w:val="24"/>
          <w:highlight w:val="none"/>
          <w:u w:val="single"/>
          <w:lang w:val="en-US" w:eastAsia="zh-CN"/>
        </w:rPr>
        <w:t>国际创新创业社区</w:t>
      </w:r>
      <w:r>
        <w:rPr>
          <w:rFonts w:hint="eastAsia" w:ascii="仿宋_GB2312" w:hAnsi="仿宋_GB2312" w:eastAsia="仿宋_GB2312" w:cs="仿宋_GB2312"/>
          <w:color w:val="000000"/>
          <w:sz w:val="24"/>
          <w:szCs w:val="24"/>
          <w:highlight w:val="none"/>
          <w:u w:val="single"/>
        </w:rPr>
        <w:t>；</w:t>
      </w:r>
    </w:p>
    <w:p w14:paraId="51A4C183">
      <w:pPr>
        <w:adjustRightInd w:val="0"/>
        <w:snapToGrid w:val="0"/>
        <w:spacing w:line="60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color w:val="000000"/>
          <w:sz w:val="24"/>
          <w:szCs w:val="24"/>
          <w:highlight w:val="none"/>
        </w:rPr>
        <w:t>4、</w:t>
      </w:r>
      <w:r>
        <w:rPr>
          <w:rFonts w:hint="eastAsia" w:ascii="仿宋_GB2312" w:hAnsi="仿宋_GB2312" w:eastAsia="仿宋_GB2312" w:cs="仿宋_GB2312"/>
          <w:color w:val="000000"/>
          <w:sz w:val="24"/>
          <w:szCs w:val="24"/>
          <w:highlight w:val="none"/>
          <w:lang w:val="en-US" w:eastAsia="zh-CN"/>
        </w:rPr>
        <w:t>预算金额</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本项目为资格采购，无具体预算金额；</w:t>
      </w:r>
    </w:p>
    <w:p w14:paraId="70755E13">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二、项目发布</w:t>
      </w:r>
    </w:p>
    <w:p w14:paraId="13FA25F3">
      <w:pPr>
        <w:adjustRightInd w:val="0"/>
        <w:snapToGrid w:val="0"/>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本采购项目信息在</w:t>
      </w:r>
      <w:r>
        <w:rPr>
          <w:rFonts w:hint="eastAsia" w:ascii="仿宋_GB2312" w:hAnsi="仿宋_GB2312" w:eastAsia="仿宋_GB2312" w:cs="仿宋_GB2312"/>
          <w:color w:val="auto"/>
          <w:sz w:val="24"/>
          <w:szCs w:val="24"/>
          <w:highlight w:val="none"/>
          <w:lang w:val="en-US" w:eastAsia="zh-CN"/>
        </w:rPr>
        <w:t>松山湖国际创新创业社区官网</w:t>
      </w:r>
      <w:r>
        <w:rPr>
          <w:rFonts w:hint="eastAsia" w:ascii="仿宋_GB2312" w:hAnsi="仿宋_GB2312" w:eastAsia="仿宋_GB2312" w:cs="仿宋_GB2312"/>
          <w:color w:val="auto"/>
          <w:sz w:val="24"/>
          <w:szCs w:val="24"/>
          <w:highlight w:val="none"/>
        </w:rPr>
        <w:t>（http://www.sliiec.net.cn/）</w:t>
      </w:r>
      <w:r>
        <w:rPr>
          <w:rFonts w:hint="eastAsia" w:ascii="仿宋_GB2312" w:hAnsi="仿宋_GB2312" w:eastAsia="仿宋_GB2312" w:cs="仿宋_GB2312"/>
          <w:color w:val="auto"/>
          <w:sz w:val="24"/>
          <w:szCs w:val="24"/>
          <w:highlight w:val="none"/>
          <w:lang w:val="en-US" w:eastAsia="zh-CN"/>
        </w:rPr>
        <w:t>社区资讯-招标采购栏目</w:t>
      </w:r>
      <w:r>
        <w:rPr>
          <w:rFonts w:hint="eastAsia" w:ascii="仿宋_GB2312" w:hAnsi="仿宋_GB2312" w:eastAsia="仿宋_GB2312" w:cs="仿宋_GB2312"/>
          <w:color w:val="auto"/>
          <w:sz w:val="24"/>
          <w:szCs w:val="24"/>
          <w:highlight w:val="none"/>
        </w:rPr>
        <w:t>发布。</w:t>
      </w:r>
    </w:p>
    <w:p w14:paraId="3D357F38">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sym w:font="Wingdings" w:char="F0AB"/>
      </w:r>
      <w:r>
        <w:rPr>
          <w:rFonts w:hint="eastAsia" w:ascii="仿宋_GB2312" w:hAnsi="仿宋_GB2312" w:eastAsia="仿宋_GB2312" w:cs="仿宋_GB2312"/>
          <w:b/>
          <w:bCs/>
          <w:color w:val="000000"/>
          <w:sz w:val="24"/>
          <w:szCs w:val="24"/>
          <w:highlight w:val="none"/>
        </w:rPr>
        <w:t>三、响应人资格要求</w:t>
      </w:r>
    </w:p>
    <w:p w14:paraId="5DE29DF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p>
    <w:p w14:paraId="76268ADA">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4456E89">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投标人的单位负责人为同一人或者存在直接控股、管理关系的不同投标人，不得参加同一合同项下的采购活动。</w:t>
      </w:r>
    </w:p>
    <w:p w14:paraId="337E1F34">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5EFBD7B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本项目不接受联合体参与投标；</w:t>
      </w:r>
    </w:p>
    <w:p w14:paraId="5510FE31">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四、采购内容及要求</w:t>
      </w:r>
    </w:p>
    <w:tbl>
      <w:tblPr>
        <w:tblStyle w:val="24"/>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69D56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4C987B0">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501" w:type="dxa"/>
            <w:vAlign w:val="center"/>
          </w:tcPr>
          <w:p w14:paraId="5FA3A5CC">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条款名称</w:t>
            </w:r>
          </w:p>
        </w:tc>
        <w:tc>
          <w:tcPr>
            <w:tcW w:w="6466" w:type="dxa"/>
            <w:vAlign w:val="center"/>
          </w:tcPr>
          <w:p w14:paraId="00425EBF">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  明</w:t>
            </w:r>
          </w:p>
        </w:tc>
      </w:tr>
      <w:tr w14:paraId="5B2BA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18" w:type="dxa"/>
            <w:vAlign w:val="center"/>
          </w:tcPr>
          <w:p w14:paraId="7A9A2819">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501" w:type="dxa"/>
            <w:vAlign w:val="center"/>
          </w:tcPr>
          <w:p w14:paraId="7D5B15D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合格投标人</w:t>
            </w:r>
          </w:p>
        </w:tc>
        <w:tc>
          <w:tcPr>
            <w:tcW w:w="6466" w:type="dxa"/>
            <w:vAlign w:val="center"/>
          </w:tcPr>
          <w:p w14:paraId="55D988B5">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响应人资格要求”</w:t>
            </w:r>
          </w:p>
        </w:tc>
      </w:tr>
      <w:tr w14:paraId="6567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718" w:type="dxa"/>
            <w:vAlign w:val="center"/>
          </w:tcPr>
          <w:p w14:paraId="54C90368">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501" w:type="dxa"/>
            <w:vAlign w:val="center"/>
          </w:tcPr>
          <w:p w14:paraId="008E7596">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服务期</w:t>
            </w:r>
          </w:p>
        </w:tc>
        <w:tc>
          <w:tcPr>
            <w:tcW w:w="6466" w:type="dxa"/>
            <w:vAlign w:val="center"/>
          </w:tcPr>
          <w:p w14:paraId="0B404401">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自服务合同签订之日起</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年。</w:t>
            </w:r>
          </w:p>
        </w:tc>
      </w:tr>
      <w:tr w14:paraId="67695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59B2AA3A">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501" w:type="dxa"/>
            <w:vAlign w:val="center"/>
          </w:tcPr>
          <w:p w14:paraId="0D87EB4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付款方式</w:t>
            </w:r>
          </w:p>
        </w:tc>
        <w:tc>
          <w:tcPr>
            <w:tcW w:w="6466" w:type="dxa"/>
            <w:vAlign w:val="center"/>
          </w:tcPr>
          <w:p w14:paraId="0C85D157">
            <w:pPr>
              <w:spacing w:line="40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kern w:val="2"/>
                <w:sz w:val="24"/>
                <w:szCs w:val="24"/>
                <w:highlight w:val="none"/>
                <w:lang w:val="en-US" w:eastAsia="zh-CN" w:bidi="ar-SA"/>
              </w:rPr>
              <w:t>招标代理工作全部完成后，按照合同约定以单个项目为单位计算招标代理费，并一次性支付相应代理报酬。</w:t>
            </w:r>
          </w:p>
        </w:tc>
      </w:tr>
      <w:tr w14:paraId="73FBD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18" w:type="dxa"/>
            <w:vAlign w:val="center"/>
          </w:tcPr>
          <w:p w14:paraId="06E2DAD2">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501" w:type="dxa"/>
            <w:vAlign w:val="center"/>
          </w:tcPr>
          <w:p w14:paraId="5858E9F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项目地点</w:t>
            </w:r>
          </w:p>
        </w:tc>
        <w:tc>
          <w:tcPr>
            <w:tcW w:w="6466" w:type="dxa"/>
            <w:vAlign w:val="center"/>
          </w:tcPr>
          <w:p w14:paraId="04438E73">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采购人指定地点。</w:t>
            </w:r>
          </w:p>
        </w:tc>
      </w:tr>
      <w:tr w14:paraId="791D0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0318ED58">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501" w:type="dxa"/>
            <w:vAlign w:val="center"/>
          </w:tcPr>
          <w:p w14:paraId="13409B0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报价要求</w:t>
            </w:r>
          </w:p>
        </w:tc>
        <w:tc>
          <w:tcPr>
            <w:tcW w:w="6466" w:type="dxa"/>
            <w:vAlign w:val="center"/>
          </w:tcPr>
          <w:p w14:paraId="36303435">
            <w:pPr>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按照国家计委《招标代理服务收费管理暂行办法》（计价格[2002]1980号）及《国家发展改革委关于降低部分建设项目收费标准规范收费行为等有关问题的通知》（发改价格[2011]534号）规定标准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u w:val="single"/>
                <w:lang w:val="en-US" w:eastAsia="zh-CN"/>
              </w:rPr>
              <w:t>（1-优惠费率）</w:t>
            </w:r>
            <w:r>
              <w:rPr>
                <w:rFonts w:hint="eastAsia" w:ascii="仿宋_GB2312" w:hAnsi="仿宋_GB2312" w:eastAsia="仿宋_GB2312" w:cs="仿宋_GB2312"/>
                <w:sz w:val="24"/>
                <w:szCs w:val="24"/>
                <w:highlight w:val="none"/>
              </w:rPr>
              <w:t>执行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投标单位自行报价，</w:t>
            </w:r>
            <w:r>
              <w:rPr>
                <w:rFonts w:hint="eastAsia" w:ascii="仿宋_GB2312" w:hAnsi="仿宋_GB2312" w:eastAsia="仿宋_GB2312" w:cs="仿宋_GB2312"/>
                <w:color w:val="000000"/>
                <w:sz w:val="24"/>
                <w:szCs w:val="24"/>
                <w:highlight w:val="none"/>
                <w:u w:val="none"/>
                <w:lang w:val="en-US" w:eastAsia="zh-CN"/>
              </w:rPr>
              <w:t>需在询价单中填写报价优惠费率，精确到小数点后两位。</w:t>
            </w:r>
            <w:r>
              <w:rPr>
                <w:rFonts w:hint="eastAsia" w:ascii="仿宋_GB2312" w:hAnsi="仿宋_GB2312" w:eastAsia="仿宋_GB2312" w:cs="仿宋_GB2312"/>
                <w:sz w:val="24"/>
                <w:szCs w:val="24"/>
                <w:highlight w:val="none"/>
                <w:lang w:eastAsia="zh-CN"/>
              </w:rPr>
              <w:t>）</w:t>
            </w:r>
          </w:p>
          <w:p w14:paraId="24A5C167">
            <w:pPr>
              <w:spacing w:line="40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投标报价应包含招标代理业务范围内发生的全部费用，包括但不限于评标会务费、评标专家的差旅费与劳务费、公证费，以及合同实施过程中的不可预见费用等。</w:t>
            </w:r>
          </w:p>
        </w:tc>
      </w:tr>
      <w:tr w14:paraId="08A16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18" w:type="dxa"/>
            <w:vAlign w:val="center"/>
          </w:tcPr>
          <w:p w14:paraId="12F68E3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501" w:type="dxa"/>
            <w:vAlign w:val="center"/>
          </w:tcPr>
          <w:p w14:paraId="56E0920D">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投标有效期</w:t>
            </w:r>
          </w:p>
        </w:tc>
        <w:tc>
          <w:tcPr>
            <w:tcW w:w="6466" w:type="dxa"/>
            <w:vAlign w:val="center"/>
          </w:tcPr>
          <w:p w14:paraId="1479F21D">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自开标之日起90天。</w:t>
            </w:r>
          </w:p>
        </w:tc>
      </w:tr>
      <w:tr w14:paraId="4B070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18" w:type="dxa"/>
            <w:vAlign w:val="center"/>
          </w:tcPr>
          <w:p w14:paraId="6E2B6ADD">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501" w:type="dxa"/>
            <w:vAlign w:val="center"/>
          </w:tcPr>
          <w:p w14:paraId="5B10FD74">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合同条款</w:t>
            </w:r>
          </w:p>
        </w:tc>
        <w:tc>
          <w:tcPr>
            <w:tcW w:w="6466" w:type="dxa"/>
            <w:vAlign w:val="center"/>
          </w:tcPr>
          <w:p w14:paraId="4397F5DA">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投标人实质响应合同各条款。</w:t>
            </w:r>
          </w:p>
        </w:tc>
      </w:tr>
    </w:tbl>
    <w:p w14:paraId="068A6838">
      <w:pPr>
        <w:spacing w:line="40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其他要求：</w:t>
      </w:r>
    </w:p>
    <w:p w14:paraId="55DA0467">
      <w:pPr>
        <w:spacing w:line="40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投标人应满足以下要求或可提供更优的条件。</w:t>
      </w:r>
    </w:p>
    <w:p w14:paraId="0DE259E0">
      <w:pPr>
        <w:spacing w:line="40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zh-CN"/>
        </w:rPr>
        <w:t>1．拥有足够的人力、财力、物力和技术能力等资源保证按时按质按量完成委托的招标代理服务业务。</w:t>
      </w:r>
    </w:p>
    <w:p w14:paraId="5B70644E">
      <w:pPr>
        <w:spacing w:line="40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val="zh-CN"/>
        </w:rPr>
        <w:t>．具有丰富的招标工作经验和高中级专业技术人员。</w:t>
      </w:r>
      <w:r>
        <w:rPr>
          <w:rFonts w:hint="eastAsia" w:ascii="仿宋_GB2312" w:hAnsi="仿宋_GB2312" w:eastAsia="仿宋_GB2312" w:cs="仿宋_GB2312"/>
          <w:sz w:val="24"/>
          <w:szCs w:val="24"/>
          <w:highlight w:val="none"/>
        </w:rPr>
        <w:t>每次</w:t>
      </w:r>
      <w:r>
        <w:rPr>
          <w:rFonts w:hint="eastAsia" w:ascii="仿宋_GB2312" w:hAnsi="仿宋_GB2312" w:eastAsia="仿宋_GB2312" w:cs="仿宋_GB2312"/>
          <w:sz w:val="24"/>
          <w:szCs w:val="24"/>
          <w:highlight w:val="none"/>
          <w:lang w:val="en-US" w:eastAsia="zh-CN"/>
        </w:rPr>
        <w:t>招采</w:t>
      </w:r>
      <w:r>
        <w:rPr>
          <w:rFonts w:hint="eastAsia" w:ascii="仿宋_GB2312" w:hAnsi="仿宋_GB2312" w:eastAsia="仿宋_GB2312" w:cs="仿宋_GB2312"/>
          <w:sz w:val="24"/>
          <w:szCs w:val="24"/>
          <w:highlight w:val="none"/>
        </w:rPr>
        <w:t>任务时</w:t>
      </w:r>
      <w:r>
        <w:rPr>
          <w:rFonts w:hint="eastAsia" w:ascii="仿宋_GB2312" w:hAnsi="仿宋_GB2312" w:eastAsia="仿宋_GB2312" w:cs="仿宋_GB2312"/>
          <w:sz w:val="24"/>
          <w:szCs w:val="24"/>
          <w:highlight w:val="none"/>
          <w:lang w:val="en-US" w:eastAsia="zh-CN"/>
        </w:rPr>
        <w:t>招标</w:t>
      </w:r>
      <w:r>
        <w:rPr>
          <w:rFonts w:hint="eastAsia" w:ascii="仿宋_GB2312" w:hAnsi="仿宋_GB2312" w:eastAsia="仿宋_GB2312" w:cs="仿宋_GB2312"/>
          <w:sz w:val="24"/>
          <w:szCs w:val="24"/>
          <w:highlight w:val="none"/>
        </w:rPr>
        <w:t>代理机构指派的项目负责人必须</w:t>
      </w:r>
      <w:r>
        <w:rPr>
          <w:rFonts w:hint="eastAsia" w:ascii="仿宋_GB2312" w:hAnsi="仿宋_GB2312" w:eastAsia="仿宋_GB2312" w:cs="仿宋_GB2312"/>
          <w:sz w:val="24"/>
          <w:szCs w:val="24"/>
          <w:highlight w:val="none"/>
          <w:lang w:val="en-US" w:eastAsia="zh-CN"/>
        </w:rPr>
        <w:t>具有</w:t>
      </w:r>
      <w:r>
        <w:rPr>
          <w:rFonts w:hint="eastAsia" w:ascii="仿宋_GB2312" w:hAnsi="仿宋_GB2312" w:eastAsia="仿宋_GB2312" w:cs="仿宋_GB2312"/>
          <w:sz w:val="24"/>
          <w:szCs w:val="24"/>
          <w:highlight w:val="none"/>
        </w:rPr>
        <w:t>人力资源和社会保障部门颁发的中级（或以上）职称的技术人员，不具有该资格人不得担任项目负责人；</w:t>
      </w:r>
      <w:r>
        <w:rPr>
          <w:rFonts w:hint="eastAsia" w:ascii="仿宋_GB2312" w:hAnsi="仿宋_GB2312" w:eastAsia="仿宋_GB2312" w:cs="仿宋_GB2312"/>
          <w:sz w:val="24"/>
          <w:szCs w:val="24"/>
          <w:highlight w:val="none"/>
          <w:lang w:val="en-US" w:eastAsia="zh-CN"/>
        </w:rPr>
        <w:t>招标</w:t>
      </w:r>
      <w:r>
        <w:rPr>
          <w:rFonts w:hint="eastAsia" w:ascii="仿宋_GB2312" w:hAnsi="仿宋_GB2312" w:eastAsia="仿宋_GB2312" w:cs="仿宋_GB2312"/>
          <w:sz w:val="24"/>
          <w:szCs w:val="24"/>
          <w:highlight w:val="none"/>
        </w:rPr>
        <w:t>代理机构更换项目负责人的，应至少提前7天以书面形式通知</w:t>
      </w:r>
      <w:r>
        <w:rPr>
          <w:rFonts w:hint="eastAsia" w:ascii="仿宋_GB2312" w:hAnsi="仿宋_GB2312" w:eastAsia="仿宋_GB2312" w:cs="仿宋_GB2312"/>
          <w:sz w:val="24"/>
          <w:szCs w:val="24"/>
          <w:highlight w:val="none"/>
          <w:lang w:val="en-US" w:eastAsia="zh-CN"/>
        </w:rPr>
        <w:t>委托人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委托人</w:t>
      </w:r>
      <w:r>
        <w:rPr>
          <w:rFonts w:hint="eastAsia" w:ascii="仿宋_GB2312" w:hAnsi="仿宋_GB2312" w:eastAsia="仿宋_GB2312" w:cs="仿宋_GB2312"/>
          <w:sz w:val="24"/>
          <w:szCs w:val="24"/>
          <w:highlight w:val="none"/>
        </w:rPr>
        <w:t>应在收到通知后7天内予以答复，否则视为同意，更换人员的技术职称不得低于原指派的项目负责人的技术职称。</w:t>
      </w:r>
      <w:r>
        <w:rPr>
          <w:rFonts w:hint="eastAsia" w:ascii="仿宋_GB2312" w:hAnsi="仿宋_GB2312" w:eastAsia="仿宋_GB2312" w:cs="仿宋_GB2312"/>
          <w:sz w:val="24"/>
          <w:szCs w:val="24"/>
          <w:highlight w:val="none"/>
          <w:lang w:val="zh-CN"/>
        </w:rPr>
        <w:t>如</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lang w:val="zh-CN"/>
        </w:rPr>
        <w:t>配备相关人员</w:t>
      </w:r>
      <w:r>
        <w:rPr>
          <w:rFonts w:hint="eastAsia" w:ascii="仿宋_GB2312" w:hAnsi="仿宋_GB2312" w:eastAsia="仿宋_GB2312" w:cs="仿宋_GB2312"/>
          <w:sz w:val="24"/>
          <w:szCs w:val="24"/>
          <w:highlight w:val="none"/>
          <w:lang w:val="en-US" w:eastAsia="zh-CN"/>
        </w:rPr>
        <w:t>跟进</w:t>
      </w:r>
      <w:r>
        <w:rPr>
          <w:rFonts w:hint="eastAsia" w:ascii="仿宋_GB2312" w:hAnsi="仿宋_GB2312" w:eastAsia="仿宋_GB2312" w:cs="仿宋_GB2312"/>
          <w:sz w:val="24"/>
          <w:szCs w:val="24"/>
          <w:highlight w:val="none"/>
          <w:lang w:val="zh-CN"/>
        </w:rPr>
        <w:t>，则</w:t>
      </w:r>
      <w:r>
        <w:rPr>
          <w:rFonts w:hint="eastAsia" w:ascii="仿宋_GB2312" w:hAnsi="仿宋_GB2312" w:eastAsia="仿宋_GB2312" w:cs="仿宋_GB2312"/>
          <w:sz w:val="24"/>
          <w:szCs w:val="24"/>
          <w:highlight w:val="none"/>
          <w:lang w:val="en-US" w:eastAsia="zh-CN"/>
        </w:rPr>
        <w:t>委托人</w:t>
      </w:r>
      <w:r>
        <w:rPr>
          <w:rFonts w:hint="eastAsia" w:ascii="仿宋_GB2312" w:hAnsi="仿宋_GB2312" w:eastAsia="仿宋_GB2312" w:cs="仿宋_GB2312"/>
          <w:sz w:val="24"/>
          <w:szCs w:val="24"/>
          <w:highlight w:val="none"/>
          <w:lang w:val="zh-CN"/>
        </w:rPr>
        <w:t>有权取消合同。</w:t>
      </w:r>
    </w:p>
    <w:p w14:paraId="2307CF55">
      <w:pPr>
        <w:spacing w:line="40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zh-CN"/>
        </w:rPr>
        <w:t>．具有丰富的招标业绩（包括财政性资金投资的项目），且完成情况良好。</w:t>
      </w:r>
    </w:p>
    <w:p w14:paraId="150BBAD2">
      <w:pPr>
        <w:spacing w:line="40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val="zh-CN"/>
        </w:rPr>
        <w:t xml:space="preserve">．有健全的组织机构的内部管理制度，有完善的质量保证体系和技术经济档案管理制度，有良好的服务态度的较好的社会信誉。 </w:t>
      </w:r>
    </w:p>
    <w:p w14:paraId="09593F3E">
      <w:pPr>
        <w:spacing w:line="40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val="zh-CN"/>
        </w:rPr>
        <w:t>．应熟悉国家、省、市招投标主管部门关于招投标方面的有关政策、法规和知识，并有一定的实践经验。</w:t>
      </w:r>
    </w:p>
    <w:p w14:paraId="64D6FC23">
      <w:pPr>
        <w:spacing w:line="400" w:lineRule="exact"/>
        <w:ind w:firstLine="480" w:firstLineChars="200"/>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招标</w:t>
      </w:r>
      <w:r>
        <w:rPr>
          <w:rFonts w:hint="eastAsia" w:ascii="仿宋_GB2312" w:hAnsi="仿宋_GB2312" w:eastAsia="仿宋_GB2312" w:cs="仿宋_GB2312"/>
          <w:sz w:val="24"/>
          <w:szCs w:val="24"/>
          <w:highlight w:val="none"/>
          <w:lang w:val="zh-CN"/>
        </w:rPr>
        <w:t>代理机构应及时与招标有关各方保持沟通，在合同的授权范围内为委托人提供招标代理服务，不得将本合同所确定的招标代理服务转让给第三方；有义务向委托人提供招标计划及相关的招投标资料，做好相关法律、法规及规章的解释工作；对所代理</w:t>
      </w:r>
      <w:r>
        <w:rPr>
          <w:rFonts w:hint="eastAsia" w:ascii="仿宋_GB2312" w:hAnsi="仿宋_GB2312" w:eastAsia="仿宋_GB2312" w:cs="仿宋_GB2312"/>
          <w:sz w:val="24"/>
          <w:szCs w:val="24"/>
          <w:highlight w:val="none"/>
          <w:lang w:val="en-US" w:eastAsia="zh-CN"/>
        </w:rPr>
        <w:t>项目</w:t>
      </w:r>
      <w:r>
        <w:rPr>
          <w:rFonts w:hint="eastAsia" w:ascii="仿宋_GB2312" w:hAnsi="仿宋_GB2312" w:eastAsia="仿宋_GB2312" w:cs="仿宋_GB2312"/>
          <w:sz w:val="24"/>
          <w:szCs w:val="24"/>
          <w:highlight w:val="none"/>
          <w:lang w:val="zh-CN"/>
        </w:rPr>
        <w:t>中提出的技术方案、数据参数、技术经济分析结论负责。</w:t>
      </w:r>
    </w:p>
    <w:p w14:paraId="0AD5BFF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五、</w:t>
      </w:r>
      <w:r>
        <w:rPr>
          <w:rFonts w:hint="eastAsia" w:ascii="仿宋_GB2312" w:hAnsi="仿宋_GB2312" w:eastAsia="仿宋_GB2312" w:cs="仿宋_GB2312"/>
          <w:b/>
          <w:bCs/>
          <w:color w:val="000000"/>
          <w:sz w:val="24"/>
          <w:szCs w:val="24"/>
          <w:highlight w:val="none"/>
          <w:lang w:val="en-US" w:eastAsia="zh-CN"/>
        </w:rPr>
        <w:t>服务</w:t>
      </w:r>
      <w:r>
        <w:rPr>
          <w:rFonts w:hint="eastAsia" w:ascii="仿宋_GB2312" w:hAnsi="仿宋_GB2312" w:eastAsia="仿宋_GB2312" w:cs="仿宋_GB2312"/>
          <w:b/>
          <w:bCs/>
          <w:color w:val="000000"/>
          <w:sz w:val="24"/>
          <w:szCs w:val="24"/>
          <w:highlight w:val="none"/>
        </w:rPr>
        <w:t>时间</w:t>
      </w:r>
    </w:p>
    <w:p w14:paraId="6438C143">
      <w:pPr>
        <w:tabs>
          <w:tab w:val="left" w:pos="0"/>
        </w:tabs>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lang w:val="en-US" w:eastAsia="zh-CN"/>
        </w:rPr>
        <w:t>服务期2年</w:t>
      </w:r>
      <w:r>
        <w:rPr>
          <w:rFonts w:hint="eastAsia" w:ascii="仿宋_GB2312" w:hAnsi="仿宋_GB2312" w:eastAsia="仿宋_GB2312" w:cs="仿宋_GB2312"/>
          <w:color w:val="000000"/>
          <w:sz w:val="24"/>
          <w:szCs w:val="24"/>
          <w:highlight w:val="none"/>
          <w:u w:val="none"/>
        </w:rPr>
        <w:t>。</w:t>
      </w:r>
    </w:p>
    <w:p w14:paraId="07319C62">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六、支付方式</w:t>
      </w:r>
    </w:p>
    <w:p w14:paraId="41963D15">
      <w:pPr>
        <w:spacing w:line="40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1、招标代理工作全部完成后，按照合同约定以单个项目为单位计算招标代理费，并一次性支付相应代理报酬。</w:t>
      </w:r>
    </w:p>
    <w:p w14:paraId="367BF107">
      <w:pPr>
        <w:spacing w:line="400" w:lineRule="exact"/>
        <w:ind w:firstLine="480" w:firstLineChars="200"/>
        <w:rPr>
          <w:rFonts w:hint="default" w:ascii="仿宋_GB2312" w:hAnsi="仿宋_GB2312" w:eastAsia="仿宋_GB2312" w:cs="仿宋_GB2312"/>
          <w:sz w:val="24"/>
          <w:szCs w:val="24"/>
          <w:highlight w:val="none"/>
          <w:lang w:val="zh-CN"/>
        </w:rPr>
      </w:pPr>
      <w:r>
        <w:rPr>
          <w:rFonts w:hint="eastAsia" w:ascii="仿宋_GB2312" w:hAnsi="仿宋_GB2312" w:eastAsia="仿宋_GB2312" w:cs="仿宋_GB2312"/>
          <w:kern w:val="2"/>
          <w:sz w:val="24"/>
          <w:szCs w:val="24"/>
          <w:highlight w:val="none"/>
          <w:lang w:val="en-US" w:eastAsia="zh-CN" w:bidi="ar-SA"/>
        </w:rPr>
        <w:t>2、代理报酬计算：</w:t>
      </w:r>
      <w:r>
        <w:rPr>
          <w:rFonts w:hint="eastAsia" w:ascii="仿宋_GB2312" w:hAnsi="仿宋_GB2312" w:eastAsia="仿宋_GB2312" w:cs="仿宋_GB2312"/>
          <w:kern w:val="2"/>
          <w:sz w:val="24"/>
          <w:szCs w:val="24"/>
          <w:highlight w:val="none"/>
          <w:u w:val="single"/>
          <w:lang w:val="en-US" w:eastAsia="zh-CN" w:bidi="ar-SA"/>
        </w:rPr>
        <w:t>按次计费，</w:t>
      </w:r>
      <w:r>
        <w:rPr>
          <w:rFonts w:hint="eastAsia" w:ascii="仿宋_GB2312" w:hAnsi="仿宋_GB2312" w:eastAsia="仿宋_GB2312" w:cs="仿宋_GB2312"/>
          <w:sz w:val="24"/>
          <w:szCs w:val="24"/>
          <w:highlight w:val="none"/>
          <w:u w:val="single"/>
          <w:lang w:val="en-US" w:eastAsia="zh-CN"/>
        </w:rPr>
        <w:t>以代理项目的</w:t>
      </w:r>
      <w:r>
        <w:rPr>
          <w:rFonts w:hint="eastAsia" w:ascii="仿宋_GB2312" w:hAnsi="仿宋_GB2312" w:eastAsia="仿宋_GB2312" w:cs="仿宋_GB2312"/>
          <w:sz w:val="24"/>
          <w:szCs w:val="24"/>
          <w:highlight w:val="none"/>
          <w:u w:val="single"/>
          <w:lang w:val="zh-CN"/>
        </w:rPr>
        <w:t>中标金额为基数</w:t>
      </w:r>
      <w:r>
        <w:rPr>
          <w:rFonts w:hint="eastAsia" w:ascii="仿宋_GB2312" w:hAnsi="仿宋_GB2312" w:eastAsia="仿宋_GB2312" w:cs="仿宋_GB2312"/>
          <w:sz w:val="24"/>
          <w:szCs w:val="24"/>
          <w:highlight w:val="none"/>
          <w:lang w:val="zh-CN"/>
        </w:rPr>
        <w:t>，按国家计委《招标代理服务收费管理暂行办法》（计价格[2002]1980号）及《国家发展改革委关于降低部分建设项目收费标准规范收费行为等有关问题的通知》（发改价格[2011]534号）规定标准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u w:val="single"/>
          <w:lang w:val="en-US" w:eastAsia="zh-CN"/>
        </w:rPr>
        <w:t>（1-优惠费率）</w:t>
      </w:r>
      <w:r>
        <w:rPr>
          <w:rFonts w:hint="eastAsia" w:ascii="仿宋_GB2312" w:hAnsi="仿宋_GB2312" w:eastAsia="仿宋_GB2312" w:cs="仿宋_GB2312"/>
          <w:sz w:val="24"/>
          <w:szCs w:val="24"/>
          <w:highlight w:val="none"/>
          <w:lang w:val="en-US" w:eastAsia="zh-CN"/>
        </w:rPr>
        <w:t>计取</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如按上述规定计算的收费额不足5000元的，按5000元计取）</w:t>
      </w:r>
      <w:r>
        <w:rPr>
          <w:rFonts w:hint="eastAsia" w:ascii="仿宋_GB2312" w:hAnsi="仿宋_GB2312" w:eastAsia="仿宋_GB2312" w:cs="仿宋_GB2312"/>
          <w:sz w:val="24"/>
          <w:szCs w:val="24"/>
          <w:highlight w:val="none"/>
          <w:lang w:val="zh-CN"/>
        </w:rPr>
        <w:t>。</w:t>
      </w:r>
    </w:p>
    <w:p w14:paraId="09A724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kern w:val="2"/>
          <w:sz w:val="24"/>
          <w:szCs w:val="24"/>
          <w:highlight w:val="none"/>
          <w:lang w:val="en-US" w:eastAsia="zh-CN" w:bidi="ar-SA"/>
        </w:rPr>
        <w:t>、每次付款前供应商须提供正规合法的增值税专用发票。</w:t>
      </w:r>
    </w:p>
    <w:p w14:paraId="6A33FFED">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val="en-US" w:eastAsia="zh-CN"/>
        </w:rPr>
        <w:t>七</w:t>
      </w:r>
      <w:r>
        <w:rPr>
          <w:rFonts w:hint="eastAsia" w:ascii="仿宋_GB2312" w:hAnsi="仿宋_GB2312" w:eastAsia="仿宋_GB2312" w:cs="仿宋_GB2312"/>
          <w:b/>
          <w:bCs/>
          <w:color w:val="000000"/>
          <w:sz w:val="24"/>
          <w:szCs w:val="24"/>
          <w:highlight w:val="none"/>
        </w:rPr>
        <w:t>、定标</w:t>
      </w:r>
    </w:p>
    <w:p w14:paraId="51D93E2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kern w:val="2"/>
          <w:sz w:val="24"/>
          <w:szCs w:val="24"/>
          <w:highlight w:val="none"/>
          <w:u w:val="single"/>
          <w:lang w:val="en-US" w:eastAsia="zh-CN" w:bidi="ar-SA"/>
        </w:rPr>
      </w:pPr>
      <w:r>
        <w:rPr>
          <w:rFonts w:hint="eastAsia" w:ascii="仿宋_GB2312" w:hAnsi="仿宋_GB2312" w:eastAsia="仿宋_GB2312" w:cs="仿宋_GB2312"/>
          <w:kern w:val="2"/>
          <w:sz w:val="24"/>
          <w:szCs w:val="24"/>
          <w:highlight w:val="none"/>
          <w:u w:val="single"/>
          <w:lang w:val="en-US" w:eastAsia="zh-CN" w:bidi="ar-SA"/>
        </w:rPr>
        <w:t>本次项目采用询价方式进行采购，询价小组对各供应商响应文件进行审核，并根据质量和服务均能满足采购文件实质性响应要求且报价最低的原则，推荐成交候选供应商。</w:t>
      </w:r>
    </w:p>
    <w:p w14:paraId="47A572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kern w:val="2"/>
          <w:sz w:val="24"/>
          <w:szCs w:val="24"/>
          <w:highlight w:val="none"/>
          <w:u w:val="single"/>
          <w:lang w:val="en-US" w:eastAsia="zh-CN" w:bidi="ar-SA"/>
        </w:rPr>
      </w:pPr>
      <w:r>
        <w:rPr>
          <w:rFonts w:hint="eastAsia" w:ascii="仿宋_GB2312" w:hAnsi="仿宋_GB2312" w:eastAsia="仿宋_GB2312" w:cs="仿宋_GB2312"/>
          <w:kern w:val="2"/>
          <w:sz w:val="24"/>
          <w:szCs w:val="24"/>
          <w:highlight w:val="none"/>
          <w:u w:val="single"/>
          <w:lang w:val="en-US" w:eastAsia="zh-CN" w:bidi="ar-SA"/>
        </w:rPr>
        <w:t>询价结束后，招标采购工作小组将相关询价情况按程序审批并确定成交人。</w:t>
      </w:r>
    </w:p>
    <w:p w14:paraId="10FE61FE">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val="en-US" w:eastAsia="zh-CN"/>
        </w:rPr>
        <w:t>八</w:t>
      </w:r>
      <w:r>
        <w:rPr>
          <w:rFonts w:hint="eastAsia" w:ascii="仿宋_GB2312" w:hAnsi="仿宋_GB2312" w:eastAsia="仿宋_GB2312" w:cs="仿宋_GB2312"/>
          <w:b/>
          <w:bCs/>
          <w:color w:val="000000"/>
          <w:sz w:val="24"/>
          <w:szCs w:val="24"/>
          <w:highlight w:val="none"/>
        </w:rPr>
        <w:t>、采取的合同文本</w:t>
      </w:r>
    </w:p>
    <w:p w14:paraId="5B531CD9">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合同签订的依据为</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文件、报价文件及补充说明等。确定成交单位后，成交单位在</w:t>
      </w:r>
      <w:r>
        <w:rPr>
          <w:rFonts w:hint="eastAsia" w:ascii="仿宋_GB2312" w:hAnsi="仿宋_GB2312" w:eastAsia="仿宋_GB2312" w:cs="仿宋_GB2312"/>
          <w:color w:val="000000"/>
          <w:sz w:val="24"/>
          <w:szCs w:val="24"/>
          <w:highlight w:val="none"/>
          <w:u w:val="single"/>
          <w:lang w:val="en-US" w:eastAsia="zh-CN"/>
        </w:rPr>
        <w:t>30</w:t>
      </w:r>
      <w:r>
        <w:rPr>
          <w:rFonts w:hint="eastAsia" w:ascii="仿宋_GB2312" w:hAnsi="仿宋_GB2312" w:eastAsia="仿宋_GB2312" w:cs="仿宋_GB2312"/>
          <w:color w:val="000000"/>
          <w:sz w:val="24"/>
          <w:szCs w:val="24"/>
          <w:highlight w:val="none"/>
        </w:rPr>
        <w:t>天内与采购人签订合同。</w:t>
      </w:r>
    </w:p>
    <w:p w14:paraId="7AE42402">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sym w:font="Wingdings" w:char="F0AB"/>
      </w:r>
      <w:r>
        <w:rPr>
          <w:rFonts w:hint="eastAsia" w:ascii="仿宋_GB2312" w:hAnsi="仿宋_GB2312" w:eastAsia="仿宋_GB2312" w:cs="仿宋_GB2312"/>
          <w:b/>
          <w:bCs/>
          <w:color w:val="000000"/>
          <w:sz w:val="24"/>
          <w:szCs w:val="24"/>
          <w:highlight w:val="none"/>
          <w:lang w:val="en-US" w:eastAsia="zh-CN"/>
        </w:rPr>
        <w:t>九</w:t>
      </w:r>
      <w:r>
        <w:rPr>
          <w:rFonts w:hint="eastAsia" w:ascii="仿宋_GB2312" w:hAnsi="仿宋_GB2312" w:eastAsia="仿宋_GB2312" w:cs="仿宋_GB2312"/>
          <w:b/>
          <w:bCs/>
          <w:color w:val="000000"/>
          <w:sz w:val="24"/>
          <w:szCs w:val="24"/>
          <w:highlight w:val="none"/>
        </w:rPr>
        <w:t>、响应文件的组成部分（响应文件本项资料如有不全，则作无效报价处理）</w:t>
      </w:r>
    </w:p>
    <w:p w14:paraId="0C2DD752">
      <w:pPr>
        <w:numPr>
          <w:ilvl w:val="0"/>
          <w:numId w:val="3"/>
        </w:num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报价函（模板）；</w:t>
      </w:r>
    </w:p>
    <w:p w14:paraId="7FE5B873">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2、法人证明（模板）以及法人身份证复印件；</w:t>
      </w:r>
    </w:p>
    <w:p w14:paraId="37DB5A81">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3、法人授权书（模板）及被委托人身份证复印件；</w:t>
      </w:r>
    </w:p>
    <w:p w14:paraId="53C952E2">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4、承诺函（模板）；</w:t>
      </w:r>
    </w:p>
    <w:p w14:paraId="66B2693A">
      <w:pPr>
        <w:spacing w:line="600" w:lineRule="exact"/>
        <w:ind w:firstLine="480" w:firstLineChars="20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color w:val="000000"/>
          <w:sz w:val="24"/>
          <w:szCs w:val="24"/>
          <w:highlight w:val="none"/>
        </w:rPr>
        <w:t>5、响应人认为需要提供的其他资料。</w:t>
      </w:r>
    </w:p>
    <w:p w14:paraId="6184AFD0">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响应人须严格按照采购人提供的表单格式报价，响应文件必须装订完整，于骑缝处加盖投标单位企业公章。装有响应文件的文件袋须贴有密封条，于骑缝处加盖企业公章。</w:t>
      </w:r>
    </w:p>
    <w:p w14:paraId="034FC6A4">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十、响应文件份数</w:t>
      </w:r>
    </w:p>
    <w:p w14:paraId="431519E6">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正本一份</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副本一份</w:t>
      </w:r>
      <w:r>
        <w:rPr>
          <w:rFonts w:hint="eastAsia" w:ascii="仿宋_GB2312" w:hAnsi="仿宋_GB2312" w:eastAsia="仿宋_GB2312" w:cs="仿宋_GB2312"/>
          <w:color w:val="000000"/>
          <w:sz w:val="24"/>
          <w:szCs w:val="24"/>
          <w:highlight w:val="none"/>
        </w:rPr>
        <w:t>，并提供响应文件扫描件</w:t>
      </w:r>
      <w:r>
        <w:rPr>
          <w:rFonts w:hint="eastAsia" w:ascii="仿宋_GB2312" w:hAnsi="仿宋_GB2312" w:eastAsia="仿宋_GB2312" w:cs="仿宋_GB2312"/>
          <w:color w:val="000000"/>
          <w:sz w:val="24"/>
          <w:szCs w:val="24"/>
          <w:highlight w:val="none"/>
          <w:lang w:val="en-US" w:eastAsia="zh-CN"/>
        </w:rPr>
        <w:t>及</w:t>
      </w:r>
      <w:r>
        <w:rPr>
          <w:rFonts w:hint="eastAsia" w:ascii="仿宋_GB2312" w:hAnsi="仿宋_GB2312" w:eastAsia="仿宋_GB2312" w:cs="仿宋_GB2312"/>
          <w:color w:val="000000"/>
          <w:sz w:val="24"/>
          <w:szCs w:val="24"/>
          <w:highlight w:val="none"/>
        </w:rPr>
        <w:t>电子版（U盘）。</w:t>
      </w:r>
    </w:p>
    <w:p w14:paraId="0BC80937">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lang w:eastAsia="zh-CN"/>
        </w:rPr>
      </w:pPr>
      <w:r>
        <w:rPr>
          <w:rFonts w:hint="eastAsia" w:ascii="仿宋_GB2312" w:hAnsi="仿宋_GB2312" w:eastAsia="仿宋_GB2312" w:cs="仿宋_GB2312"/>
          <w:b/>
          <w:bCs/>
          <w:color w:val="000000"/>
          <w:sz w:val="24"/>
          <w:szCs w:val="24"/>
          <w:highlight w:val="none"/>
        </w:rPr>
        <w:t>十一、开标时间及地址</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现场提交文件</w:t>
      </w:r>
      <w:r>
        <w:rPr>
          <w:rFonts w:hint="eastAsia" w:ascii="仿宋_GB2312" w:hAnsi="仿宋_GB2312" w:eastAsia="仿宋_GB2312" w:cs="仿宋_GB2312"/>
          <w:b/>
          <w:bCs/>
          <w:color w:val="000000"/>
          <w:sz w:val="24"/>
          <w:szCs w:val="24"/>
          <w:highlight w:val="none"/>
          <w:lang w:eastAsia="zh-CN"/>
        </w:rPr>
        <w:t>）</w:t>
      </w:r>
    </w:p>
    <w:p w14:paraId="7869559B">
      <w:pPr>
        <w:spacing w:line="6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1、开标时间：</w:t>
      </w:r>
      <w:r>
        <w:rPr>
          <w:rFonts w:hint="eastAsia" w:ascii="仿宋_GB2312" w:hAnsi="仿宋_GB2312" w:eastAsia="仿宋_GB2312" w:cs="仿宋_GB2312"/>
          <w:b/>
          <w:color w:val="auto"/>
          <w:sz w:val="24"/>
          <w:szCs w:val="24"/>
          <w:highlight w:val="none"/>
          <w:u w:val="single"/>
          <w:lang w:val="en-US" w:eastAsia="zh-CN"/>
        </w:rPr>
        <w:t xml:space="preserve"> 2026年3月 23 日上午10:00 </w:t>
      </w:r>
      <w:r>
        <w:rPr>
          <w:rFonts w:hint="eastAsia" w:ascii="仿宋_GB2312" w:hAnsi="仿宋_GB2312" w:eastAsia="仿宋_GB2312" w:cs="仿宋_GB2312"/>
          <w:b/>
          <w:color w:val="auto"/>
          <w:sz w:val="24"/>
          <w:szCs w:val="24"/>
          <w:highlight w:val="none"/>
        </w:rPr>
        <w:t>。</w:t>
      </w:r>
    </w:p>
    <w:p w14:paraId="342A6787">
      <w:pPr>
        <w:spacing w:line="6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2、开标地址：</w:t>
      </w:r>
      <w:r>
        <w:rPr>
          <w:rFonts w:hint="eastAsia" w:ascii="仿宋_GB2312" w:hAnsi="仿宋_GB2312" w:eastAsia="仿宋_GB2312" w:cs="仿宋_GB2312"/>
          <w:b/>
          <w:color w:val="auto"/>
          <w:sz w:val="24"/>
          <w:szCs w:val="24"/>
          <w:highlight w:val="none"/>
          <w:u w:val="single"/>
        </w:rPr>
        <w:t>东莞市松山湖大学创新城G4栋20层会议室</w:t>
      </w:r>
    </w:p>
    <w:p w14:paraId="59B4C7D2">
      <w:pPr>
        <w:spacing w:line="6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翟工</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7EA80482">
      <w:pPr>
        <w:spacing w:line="6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38888010</w:t>
      </w:r>
      <w:r>
        <w:rPr>
          <w:rFonts w:hint="eastAsia" w:ascii="仿宋_GB2312" w:hAnsi="仿宋_GB2312" w:eastAsia="仿宋_GB2312" w:cs="仿宋_GB2312"/>
          <w:color w:val="auto"/>
          <w:sz w:val="24"/>
          <w:szCs w:val="24"/>
          <w:highlight w:val="none"/>
          <w:u w:val="single"/>
        </w:rPr>
        <w:t xml:space="preserve"> </w:t>
      </w:r>
    </w:p>
    <w:p w14:paraId="568AF900">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十</w:t>
      </w:r>
      <w:r>
        <w:rPr>
          <w:rFonts w:hint="eastAsia" w:ascii="仿宋_GB2312" w:hAnsi="仿宋_GB2312" w:eastAsia="仿宋_GB2312" w:cs="仿宋_GB2312"/>
          <w:b/>
          <w:bCs/>
          <w:color w:val="000000"/>
          <w:sz w:val="24"/>
          <w:szCs w:val="24"/>
          <w:highlight w:val="none"/>
          <w:lang w:val="en-US" w:eastAsia="zh-CN"/>
        </w:rPr>
        <w:t>二</w:t>
      </w:r>
      <w:r>
        <w:rPr>
          <w:rFonts w:hint="eastAsia" w:ascii="仿宋_GB2312" w:hAnsi="仿宋_GB2312" w:eastAsia="仿宋_GB2312" w:cs="仿宋_GB2312"/>
          <w:b/>
          <w:bCs/>
          <w:color w:val="000000"/>
          <w:sz w:val="24"/>
          <w:szCs w:val="24"/>
          <w:highlight w:val="none"/>
        </w:rPr>
        <w:t>、注意事项</w:t>
      </w:r>
    </w:p>
    <w:p w14:paraId="3EA2E6BF">
      <w:pPr>
        <w:spacing w:line="600" w:lineRule="exact"/>
        <w:ind w:firstLine="480" w:firstLineChars="200"/>
        <w:rPr>
          <w:rFonts w:hint="eastAsia" w:ascii="仿宋_GB2312" w:hAnsi="仿宋_GB2312" w:eastAsia="仿宋_GB2312" w:cs="仿宋_GB2312"/>
          <w:color w:val="000000"/>
          <w:sz w:val="24"/>
          <w:szCs w:val="24"/>
          <w:highlight w:val="none"/>
        </w:rPr>
      </w:pPr>
      <w:bookmarkStart w:id="0" w:name="_Hlk517879660"/>
      <w:r>
        <w:rPr>
          <w:rFonts w:hint="eastAsia" w:ascii="仿宋_GB2312" w:hAnsi="仿宋_GB2312" w:eastAsia="仿宋_GB2312" w:cs="仿宋_GB2312"/>
          <w:color w:val="000000"/>
          <w:sz w:val="24"/>
          <w:szCs w:val="24"/>
          <w:highlight w:val="none"/>
        </w:rPr>
        <w:t>1、若响应人未按规定时间</w:t>
      </w:r>
      <w:r>
        <w:rPr>
          <w:rFonts w:hint="eastAsia" w:ascii="仿宋_GB2312" w:hAnsi="仿宋_GB2312" w:eastAsia="仿宋_GB2312" w:cs="仿宋_GB2312"/>
          <w:b w:val="0"/>
          <w:bCs w:val="0"/>
          <w:color w:val="000000"/>
          <w:sz w:val="24"/>
          <w:szCs w:val="24"/>
          <w:highlight w:val="none"/>
          <w:u w:val="none"/>
        </w:rPr>
        <w:t>将文件送达现场</w:t>
      </w:r>
      <w:r>
        <w:rPr>
          <w:rFonts w:hint="eastAsia" w:ascii="仿宋_GB2312" w:hAnsi="仿宋_GB2312" w:eastAsia="仿宋_GB2312" w:cs="仿宋_GB2312"/>
          <w:color w:val="000000"/>
          <w:sz w:val="24"/>
          <w:szCs w:val="24"/>
          <w:highlight w:val="none"/>
        </w:rPr>
        <w:t>，视为放弃投标资格。</w:t>
      </w:r>
    </w:p>
    <w:p w14:paraId="316054CE">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2、采购人向响应人提供的有关资料和数据，是采购人现有的能使响应人利用的资料，采购人对响应人由此而做出的推论、理解和结论概不负责。</w:t>
      </w:r>
    </w:p>
    <w:p w14:paraId="6652E2DE">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3、本项目执行过程中将遵循国家、省、市有关法律、法规、标准、技术规范和规范性文件的最新规定。</w:t>
      </w:r>
      <w:bookmarkEnd w:id="0"/>
    </w:p>
    <w:p w14:paraId="61626E71">
      <w:pPr>
        <w:widowControl/>
        <w:spacing w:line="600" w:lineRule="exact"/>
        <w:ind w:firstLine="480" w:firstLineChars="2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108E41EF">
      <w:pPr>
        <w:spacing w:line="600" w:lineRule="exact"/>
        <w:ind w:firstLine="480" w:firstLineChars="200"/>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东莞市大学创新城建设发展有限公司</w:t>
      </w:r>
    </w:p>
    <w:p w14:paraId="5AC88D20">
      <w:pPr>
        <w:spacing w:line="600" w:lineRule="exact"/>
        <w:ind w:firstLine="480" w:firstLineChars="200"/>
        <w:jc w:val="right"/>
        <w:rPr>
          <w:rFonts w:hint="eastAsia" w:ascii="仿宋_GB2312" w:hAnsi="仿宋_GB2312" w:eastAsia="仿宋_GB2312" w:cs="仿宋_GB2312"/>
          <w:color w:val="000000"/>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lang w:val="en-US" w:eastAsia="zh-CN"/>
        </w:rPr>
        <w:t>26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17 </w:t>
      </w:r>
      <w:r>
        <w:rPr>
          <w:rFonts w:hint="eastAsia" w:ascii="仿宋_GB2312" w:hAnsi="仿宋_GB2312" w:eastAsia="仿宋_GB2312" w:cs="仿宋_GB2312"/>
          <w:sz w:val="24"/>
          <w:szCs w:val="24"/>
          <w:highlight w:val="none"/>
        </w:rPr>
        <w:t>日</w:t>
      </w:r>
    </w:p>
    <w:p w14:paraId="4EE7AC6D">
      <w:pPr>
        <w:pStyle w:val="42"/>
        <w:ind w:firstLine="0" w:firstLineChars="0"/>
        <w:jc w:val="left"/>
        <w:outlineLvl w:val="1"/>
        <w:rPr>
          <w:rFonts w:hint="eastAsia" w:asciiTheme="majorEastAsia" w:hAnsiTheme="majorEastAsia" w:eastAsiaTheme="majorEastAsia" w:cstheme="majorEastAsia"/>
          <w:color w:val="000000"/>
          <w:sz w:val="24"/>
          <w:szCs w:val="24"/>
          <w:highlight w:val="none"/>
          <w:lang w:eastAsia="zh-CN"/>
        </w:rPr>
      </w:pPr>
      <w:bookmarkStart w:id="1" w:name="_Hlk524442005"/>
      <w:r>
        <w:rPr>
          <w:rFonts w:hint="eastAsia" w:ascii="仿宋_GB2312" w:hAnsi="仿宋_GB2312" w:eastAsia="仿宋_GB2312" w:cs="仿宋_GB2312"/>
          <w:color w:val="000000"/>
          <w:sz w:val="24"/>
          <w:szCs w:val="24"/>
          <w:highlight w:val="none"/>
        </w:rPr>
        <w:t>附件</w:t>
      </w:r>
      <w:r>
        <w:rPr>
          <w:rFonts w:hint="eastAsia" w:asciiTheme="majorEastAsia" w:hAnsiTheme="majorEastAsia" w:eastAsiaTheme="majorEastAsia" w:cstheme="majorEastAsia"/>
          <w:color w:val="000000"/>
          <w:sz w:val="24"/>
          <w:szCs w:val="24"/>
          <w:highlight w:val="none"/>
          <w:lang w:val="en-US" w:eastAsia="zh-CN"/>
        </w:rPr>
        <w:t>一</w:t>
      </w:r>
      <w:r>
        <w:rPr>
          <w:rFonts w:hint="eastAsia" w:asciiTheme="majorEastAsia" w:hAnsiTheme="majorEastAsia" w:eastAsiaTheme="majorEastAsia" w:cstheme="majorEastAsia"/>
          <w:color w:val="000000"/>
          <w:sz w:val="24"/>
          <w:szCs w:val="24"/>
          <w:highlight w:val="none"/>
        </w:rPr>
        <w:t>报价函</w:t>
      </w:r>
      <w:r>
        <w:rPr>
          <w:rFonts w:hint="eastAsia" w:asciiTheme="majorEastAsia" w:hAnsiTheme="majorEastAsia" w:eastAsiaTheme="majorEastAsia" w:cstheme="majorEastAsia"/>
          <w:color w:val="000000"/>
          <w:sz w:val="24"/>
          <w:szCs w:val="24"/>
          <w:highlight w:val="none"/>
          <w:lang w:eastAsia="zh-CN"/>
        </w:rPr>
        <w:t>（</w:t>
      </w:r>
      <w:r>
        <w:rPr>
          <w:rFonts w:hint="eastAsia" w:asciiTheme="majorEastAsia" w:hAnsiTheme="majorEastAsia" w:eastAsiaTheme="majorEastAsia" w:cstheme="majorEastAsia"/>
          <w:color w:val="000000"/>
          <w:sz w:val="24"/>
          <w:szCs w:val="24"/>
          <w:highlight w:val="none"/>
          <w:lang w:val="en-US" w:eastAsia="zh-CN"/>
        </w:rPr>
        <w:t>模板</w:t>
      </w:r>
      <w:r>
        <w:rPr>
          <w:rFonts w:hint="eastAsia" w:asciiTheme="majorEastAsia" w:hAnsiTheme="majorEastAsia" w:eastAsiaTheme="majorEastAsia" w:cstheme="majorEastAsia"/>
          <w:color w:val="000000"/>
          <w:sz w:val="24"/>
          <w:szCs w:val="24"/>
          <w:highlight w:val="none"/>
          <w:lang w:eastAsia="zh-CN"/>
        </w:rPr>
        <w:t>）</w:t>
      </w:r>
    </w:p>
    <w:p w14:paraId="3675F420">
      <w:pPr>
        <w:spacing w:line="240" w:lineRule="auto"/>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报 价 函</w:t>
      </w:r>
    </w:p>
    <w:p w14:paraId="034F7CBD">
      <w:pPr>
        <w:jc w:val="right"/>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val="0"/>
          <w:bCs w:val="0"/>
          <w:sz w:val="28"/>
          <w:szCs w:val="28"/>
          <w:highlight w:val="none"/>
          <w:lang w:val="en-US" w:eastAsia="zh-CN"/>
        </w:rPr>
        <w:t>年  月  日</w:t>
      </w:r>
    </w:p>
    <w:tbl>
      <w:tblPr>
        <w:tblStyle w:val="25"/>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345"/>
        <w:gridCol w:w="1180"/>
        <w:gridCol w:w="1025"/>
        <w:gridCol w:w="1748"/>
        <w:gridCol w:w="4742"/>
      </w:tblGrid>
      <w:tr w14:paraId="79CD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6"/>
            <w:vAlign w:val="center"/>
          </w:tcPr>
          <w:p w14:paraId="71F44D51">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采购单位：东莞市大学创新城建设发展有限公司</w:t>
            </w:r>
          </w:p>
        </w:tc>
      </w:tr>
      <w:tr w14:paraId="1DF4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01" w:type="pct"/>
            <w:gridSpan w:val="3"/>
            <w:vAlign w:val="center"/>
          </w:tcPr>
          <w:p w14:paraId="56F38386">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联系人：翟工</w:t>
            </w:r>
          </w:p>
        </w:tc>
        <w:tc>
          <w:tcPr>
            <w:tcW w:w="3898" w:type="pct"/>
            <w:gridSpan w:val="3"/>
            <w:vAlign w:val="center"/>
          </w:tcPr>
          <w:p w14:paraId="25D7E4E3">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联系电话：38888010</w:t>
            </w:r>
          </w:p>
        </w:tc>
      </w:tr>
      <w:tr w14:paraId="7B06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10" w:type="pct"/>
            <w:vMerge w:val="restart"/>
            <w:vAlign w:val="center"/>
          </w:tcPr>
          <w:p w14:paraId="3C81F802">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采</w:t>
            </w:r>
          </w:p>
          <w:p w14:paraId="42F6220C">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购</w:t>
            </w:r>
          </w:p>
          <w:p w14:paraId="25B02742">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需</w:t>
            </w:r>
          </w:p>
          <w:p w14:paraId="77CF5D9E">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求</w:t>
            </w:r>
          </w:p>
        </w:tc>
        <w:tc>
          <w:tcPr>
            <w:tcW w:w="791" w:type="pct"/>
            <w:gridSpan w:val="2"/>
            <w:vAlign w:val="center"/>
          </w:tcPr>
          <w:p w14:paraId="700E5441">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商品（服务）名称</w:t>
            </w:r>
          </w:p>
        </w:tc>
        <w:tc>
          <w:tcPr>
            <w:tcW w:w="531" w:type="pct"/>
            <w:vAlign w:val="center"/>
          </w:tcPr>
          <w:p w14:paraId="45668872">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完成时间要求</w:t>
            </w:r>
          </w:p>
        </w:tc>
        <w:tc>
          <w:tcPr>
            <w:tcW w:w="907" w:type="pct"/>
            <w:vAlign w:val="center"/>
          </w:tcPr>
          <w:p w14:paraId="5471D00B">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服务内容</w:t>
            </w:r>
          </w:p>
        </w:tc>
        <w:tc>
          <w:tcPr>
            <w:tcW w:w="2459" w:type="pct"/>
            <w:vAlign w:val="center"/>
          </w:tcPr>
          <w:p w14:paraId="0EBD70CC">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报价须知</w:t>
            </w:r>
          </w:p>
        </w:tc>
      </w:tr>
      <w:tr w14:paraId="3B7B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310" w:type="pct"/>
            <w:vMerge w:val="continue"/>
          </w:tcPr>
          <w:p w14:paraId="76213216">
            <w:pPr>
              <w:jc w:val="center"/>
              <w:rPr>
                <w:rFonts w:hint="eastAsia" w:ascii="仿宋_GB2312" w:hAnsi="仿宋_GB2312" w:eastAsia="仿宋_GB2312" w:cs="仿宋_GB2312"/>
                <w:color w:val="000000"/>
                <w:sz w:val="24"/>
                <w:szCs w:val="24"/>
                <w:highlight w:val="none"/>
                <w:u w:val="none"/>
                <w:lang w:val="en-US" w:eastAsia="zh-CN"/>
              </w:rPr>
            </w:pPr>
          </w:p>
        </w:tc>
        <w:tc>
          <w:tcPr>
            <w:tcW w:w="791" w:type="pct"/>
            <w:gridSpan w:val="2"/>
            <w:vAlign w:val="center"/>
          </w:tcPr>
          <w:p w14:paraId="167DB970">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社区2026-2027年度招标采购项目代理服务</w:t>
            </w:r>
          </w:p>
        </w:tc>
        <w:tc>
          <w:tcPr>
            <w:tcW w:w="531" w:type="pct"/>
            <w:vAlign w:val="center"/>
          </w:tcPr>
          <w:p w14:paraId="708D68DD">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合同签订之日起至招标代理服务止</w:t>
            </w:r>
          </w:p>
        </w:tc>
        <w:tc>
          <w:tcPr>
            <w:tcW w:w="907" w:type="pct"/>
            <w:vAlign w:val="center"/>
          </w:tcPr>
          <w:p w14:paraId="15E4AE93">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按合同约定执行</w:t>
            </w:r>
          </w:p>
        </w:tc>
        <w:tc>
          <w:tcPr>
            <w:tcW w:w="2459" w:type="pct"/>
            <w:vMerge w:val="restart"/>
            <w:vAlign w:val="center"/>
          </w:tcPr>
          <w:p w14:paraId="1CCCD7B6">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代理费为采购项目的包干费用（包括采购文件编制、咨询、送审、备案、上网公告、组织开标、评标、定标、评审费、受理质疑与投诉、发出中标通知书、整理档案、资料汇编、与办理该项目相关的各种手续等）。</w:t>
            </w:r>
          </w:p>
          <w:p w14:paraId="117DF81C">
            <w:pPr>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2、供应商在询价单中填写报价优惠费率，精确到小数点后两位。</w:t>
            </w:r>
          </w:p>
          <w:p w14:paraId="16F472B3">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3、报价排序按供应商有效报价从低到高的顺序确定。报价最低且为有效报价的供应商确定为成交供应商，若出现多家综合报价费率最低且相同的供应商，则以先提交文件的作为入围供应商。</w:t>
            </w:r>
          </w:p>
          <w:p w14:paraId="5C9486B6">
            <w:pPr>
              <w:jc w:val="center"/>
              <w:rPr>
                <w:rFonts w:hint="eastAsia" w:ascii="仿宋_GB2312" w:hAnsi="仿宋_GB2312" w:eastAsia="仿宋_GB2312" w:cs="仿宋_GB2312"/>
                <w:color w:val="000000"/>
                <w:sz w:val="24"/>
                <w:szCs w:val="24"/>
                <w:highlight w:val="none"/>
                <w:u w:val="none"/>
                <w:lang w:val="en-US" w:eastAsia="zh-CN"/>
              </w:rPr>
            </w:pPr>
          </w:p>
        </w:tc>
      </w:tr>
      <w:tr w14:paraId="12F9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89" w:type="pct"/>
            <w:gridSpan w:val="2"/>
            <w:vAlign w:val="center"/>
          </w:tcPr>
          <w:p w14:paraId="56295B06">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报价</w:t>
            </w:r>
          </w:p>
        </w:tc>
        <w:tc>
          <w:tcPr>
            <w:tcW w:w="2051" w:type="pct"/>
            <w:gridSpan w:val="3"/>
            <w:vAlign w:val="center"/>
          </w:tcPr>
          <w:p w14:paraId="48252544">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优惠       %</w:t>
            </w:r>
          </w:p>
        </w:tc>
        <w:tc>
          <w:tcPr>
            <w:tcW w:w="2459" w:type="pct"/>
            <w:vMerge w:val="continue"/>
            <w:vAlign w:val="center"/>
          </w:tcPr>
          <w:p w14:paraId="081B9C6F">
            <w:pPr>
              <w:jc w:val="center"/>
              <w:rPr>
                <w:rFonts w:hint="eastAsia" w:ascii="仿宋_GB2312" w:hAnsi="仿宋_GB2312" w:eastAsia="仿宋_GB2312" w:cs="仿宋_GB2312"/>
                <w:color w:val="000000"/>
                <w:sz w:val="24"/>
                <w:szCs w:val="24"/>
                <w:highlight w:val="none"/>
                <w:u w:val="none"/>
                <w:lang w:val="en-US" w:eastAsia="zh-CN"/>
              </w:rPr>
            </w:pPr>
          </w:p>
        </w:tc>
      </w:tr>
      <w:tr w14:paraId="0573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489" w:type="pct"/>
            <w:gridSpan w:val="2"/>
            <w:vAlign w:val="center"/>
          </w:tcPr>
          <w:p w14:paraId="2A2F723D">
            <w:pPr>
              <w:jc w:val="left"/>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服务费计算方式</w:t>
            </w:r>
          </w:p>
        </w:tc>
        <w:tc>
          <w:tcPr>
            <w:tcW w:w="4510" w:type="pct"/>
            <w:gridSpan w:val="4"/>
            <w:vAlign w:val="center"/>
          </w:tcPr>
          <w:p w14:paraId="30173C65">
            <w:pPr>
              <w:jc w:val="left"/>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kern w:val="2"/>
                <w:sz w:val="24"/>
                <w:szCs w:val="24"/>
                <w:highlight w:val="none"/>
                <w:u w:val="single"/>
                <w:lang w:val="en-US" w:eastAsia="zh-CN" w:bidi="ar-SA"/>
              </w:rPr>
              <w:t>按次计费，</w:t>
            </w:r>
            <w:r>
              <w:rPr>
                <w:rFonts w:hint="eastAsia" w:ascii="仿宋_GB2312" w:hAnsi="仿宋_GB2312" w:eastAsia="仿宋_GB2312" w:cs="仿宋_GB2312"/>
                <w:sz w:val="24"/>
                <w:szCs w:val="24"/>
                <w:highlight w:val="none"/>
                <w:u w:val="single"/>
                <w:lang w:val="en-US" w:eastAsia="zh-CN"/>
              </w:rPr>
              <w:t>以代理项目的</w:t>
            </w:r>
            <w:r>
              <w:rPr>
                <w:rFonts w:hint="eastAsia" w:ascii="仿宋_GB2312" w:hAnsi="仿宋_GB2312" w:eastAsia="仿宋_GB2312" w:cs="仿宋_GB2312"/>
                <w:sz w:val="24"/>
                <w:szCs w:val="24"/>
                <w:highlight w:val="none"/>
                <w:u w:val="single"/>
                <w:lang w:val="zh-CN"/>
              </w:rPr>
              <w:t>中标金额为基数</w:t>
            </w:r>
            <w:r>
              <w:rPr>
                <w:rFonts w:hint="eastAsia" w:ascii="仿宋_GB2312" w:hAnsi="仿宋_GB2312" w:eastAsia="仿宋_GB2312" w:cs="仿宋_GB2312"/>
                <w:sz w:val="24"/>
                <w:szCs w:val="24"/>
                <w:highlight w:val="none"/>
                <w:lang w:val="zh-CN"/>
              </w:rPr>
              <w:t>，按国家计委《招标代理服务收费管理暂行办法》（计价格[2002]1980号）及《国家发展改革委关于降低部分建设项目收费标准规范收费行为等有关问题的通知》（发改价格[2011]534号）规定标准</w:t>
            </w:r>
            <w:r>
              <w:rPr>
                <w:rFonts w:hint="eastAsia" w:ascii="仿宋_GB2312" w:hAnsi="仿宋_GB2312" w:eastAsia="仿宋_GB2312" w:cs="仿宋_GB2312"/>
                <w:sz w:val="24"/>
                <w:szCs w:val="24"/>
                <w:highlight w:val="none"/>
                <w:u w:val="none"/>
                <w:lang w:val="en-US" w:eastAsia="zh-CN"/>
              </w:rPr>
              <w:t>*（1-优惠费率）</w:t>
            </w:r>
            <w:r>
              <w:rPr>
                <w:rFonts w:hint="eastAsia" w:ascii="仿宋_GB2312" w:hAnsi="仿宋_GB2312" w:eastAsia="仿宋_GB2312" w:cs="仿宋_GB2312"/>
                <w:sz w:val="24"/>
                <w:szCs w:val="24"/>
                <w:highlight w:val="none"/>
                <w:lang w:val="en-US" w:eastAsia="zh-CN"/>
              </w:rPr>
              <w:t>计取。</w:t>
            </w:r>
          </w:p>
          <w:p w14:paraId="00DA0428">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2、最低收费：如按上述规定计算的收费额不足5000元的，按5000元收取。</w:t>
            </w:r>
          </w:p>
        </w:tc>
      </w:tr>
      <w:tr w14:paraId="000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633" w:type="pct"/>
            <w:gridSpan w:val="4"/>
            <w:vAlign w:val="center"/>
          </w:tcPr>
          <w:p w14:paraId="65B29B0C">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响应人名称（加盖印章）：</w:t>
            </w:r>
          </w:p>
        </w:tc>
        <w:tc>
          <w:tcPr>
            <w:tcW w:w="907" w:type="pct"/>
            <w:vAlign w:val="center"/>
          </w:tcPr>
          <w:p w14:paraId="76CE3C74">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w:t>
            </w:r>
          </w:p>
        </w:tc>
        <w:tc>
          <w:tcPr>
            <w:tcW w:w="2459" w:type="pct"/>
            <w:vAlign w:val="center"/>
          </w:tcPr>
          <w:p w14:paraId="4D63EB29">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联系电话：</w:t>
            </w:r>
          </w:p>
        </w:tc>
      </w:tr>
    </w:tbl>
    <w:p w14:paraId="6C846AA9">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u w:val="none"/>
          <w:lang w:val="en-US" w:eastAsia="zh-CN"/>
        </w:rPr>
        <w:t>法定代表人（签名或盖章）：</w:t>
      </w:r>
    </w:p>
    <w:p w14:paraId="394F57B9">
      <w:pPr>
        <w:rPr>
          <w:rFonts w:hint="eastAsia" w:ascii="仿宋_GB2312" w:hAnsi="仿宋_GB2312" w:eastAsia="仿宋_GB2312" w:cs="仿宋_GB2312"/>
          <w:highlight w:val="none"/>
        </w:rPr>
      </w:pPr>
    </w:p>
    <w:p w14:paraId="70982F4A">
      <w:pPr>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14:paraId="2F89AF4B">
      <w:pPr>
        <w:rPr>
          <w:rFonts w:hint="eastAsia" w:ascii="仿宋_GB2312" w:hAnsi="仿宋_GB2312" w:eastAsia="仿宋_GB2312" w:cs="仿宋_GB2312"/>
          <w:highlight w:val="none"/>
        </w:rPr>
        <w:sectPr>
          <w:pgSz w:w="11907" w:h="16840"/>
          <w:pgMar w:top="1135" w:right="1134" w:bottom="851" w:left="1418" w:header="851" w:footer="1191" w:gutter="0"/>
          <w:cols w:space="720" w:num="1"/>
          <w:docGrid w:type="linesAndChars" w:linePitch="332" w:charSpace="0"/>
        </w:sectPr>
      </w:pPr>
    </w:p>
    <w:p w14:paraId="63F1971E">
      <w:pPr>
        <w:pStyle w:val="42"/>
        <w:ind w:firstLine="0" w:firstLineChars="0"/>
        <w:jc w:val="left"/>
        <w:outlineLvl w:val="1"/>
        <w:rPr>
          <w:rFonts w:hint="eastAsia" w:ascii="仿宋_GB2312" w:hAnsi="仿宋_GB2312" w:eastAsia="仿宋_GB2312" w:cs="仿宋_GB2312"/>
          <w:color w:val="000000"/>
          <w:sz w:val="24"/>
          <w:szCs w:val="24"/>
          <w:highlight w:val="none"/>
        </w:rPr>
      </w:pPr>
    </w:p>
    <w:p w14:paraId="59F1E386">
      <w:pPr>
        <w:pStyle w:val="42"/>
        <w:ind w:firstLine="0" w:firstLineChars="0"/>
        <w:jc w:val="left"/>
        <w:outlineLvl w:val="1"/>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二</w:t>
      </w:r>
      <w:r>
        <w:rPr>
          <w:rFonts w:hint="eastAsia" w:ascii="仿宋_GB2312" w:hAnsi="仿宋_GB2312" w:eastAsia="仿宋_GB2312" w:cs="仿宋_GB2312"/>
          <w:color w:val="000000"/>
          <w:sz w:val="24"/>
          <w:szCs w:val="24"/>
          <w:highlight w:val="none"/>
        </w:rPr>
        <w:t>法人证明</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模板</w:t>
      </w:r>
      <w:r>
        <w:rPr>
          <w:rFonts w:hint="eastAsia" w:ascii="仿宋_GB2312" w:hAnsi="仿宋_GB2312" w:eastAsia="仿宋_GB2312" w:cs="仿宋_GB2312"/>
          <w:color w:val="000000"/>
          <w:sz w:val="24"/>
          <w:szCs w:val="24"/>
          <w:highlight w:val="none"/>
          <w:lang w:eastAsia="zh-CN"/>
        </w:rPr>
        <w:t>）</w:t>
      </w:r>
    </w:p>
    <w:p w14:paraId="17B0074E">
      <w:pPr>
        <w:pStyle w:val="42"/>
        <w:ind w:firstLine="0" w:firstLineChars="0"/>
        <w:jc w:val="left"/>
        <w:rPr>
          <w:rFonts w:hint="eastAsia" w:ascii="仿宋_GB2312" w:hAnsi="仿宋_GB2312" w:eastAsia="仿宋_GB2312" w:cs="仿宋_GB2312"/>
          <w:color w:val="000000"/>
          <w:sz w:val="24"/>
          <w:szCs w:val="24"/>
          <w:highlight w:val="none"/>
        </w:rPr>
      </w:pPr>
    </w:p>
    <w:p w14:paraId="756B5548">
      <w:pPr>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法定代表人身份证明书及法定代表人身份证复印件</w:t>
      </w:r>
    </w:p>
    <w:p w14:paraId="51CA41D6">
      <w:pPr>
        <w:rPr>
          <w:rFonts w:hint="eastAsia" w:ascii="仿宋_GB2312" w:hAnsi="仿宋_GB2312" w:eastAsia="仿宋_GB2312" w:cs="仿宋_GB2312"/>
          <w:color w:val="000000"/>
          <w:sz w:val="24"/>
          <w:szCs w:val="24"/>
          <w:highlight w:val="none"/>
        </w:rPr>
      </w:pPr>
    </w:p>
    <w:p w14:paraId="58C56AC6">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03D2E068">
      <w:pPr>
        <w:pStyle w:val="41"/>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本证明书声明：注册于（国家名称）的</w:t>
      </w:r>
      <w:r>
        <w:rPr>
          <w:rFonts w:hint="eastAsia" w:ascii="仿宋_GB2312" w:hAnsi="仿宋_GB2312" w:eastAsia="仿宋_GB2312" w:cs="仿宋_GB2312"/>
          <w:color w:val="000000"/>
          <w:sz w:val="24"/>
          <w:szCs w:val="24"/>
          <w:highlight w:val="none"/>
          <w:u w:val="single"/>
        </w:rPr>
        <w:t>　　</w:t>
      </w:r>
      <w:r>
        <w:rPr>
          <w:rFonts w:hint="eastAsia" w:ascii="仿宋_GB2312" w:hAnsi="仿宋_GB2312" w:eastAsia="仿宋_GB2312" w:cs="仿宋_GB2312"/>
          <w:color w:val="000000"/>
          <w:sz w:val="24"/>
          <w:szCs w:val="24"/>
          <w:highlight w:val="none"/>
        </w:rPr>
        <w:t>（响应人名称）在下面签字的</w:t>
      </w:r>
      <w:r>
        <w:rPr>
          <w:rFonts w:hint="eastAsia" w:ascii="仿宋_GB2312" w:hAnsi="仿宋_GB2312" w:eastAsia="仿宋_GB2312" w:cs="仿宋_GB2312"/>
          <w:color w:val="000000"/>
          <w:sz w:val="24"/>
          <w:szCs w:val="24"/>
          <w:highlight w:val="none"/>
          <w:u w:val="single"/>
        </w:rPr>
        <w:t>　　　　　</w:t>
      </w:r>
      <w:r>
        <w:rPr>
          <w:rFonts w:hint="eastAsia" w:ascii="仿宋_GB2312" w:hAnsi="仿宋_GB2312" w:eastAsia="仿宋_GB2312" w:cs="仿宋_GB2312"/>
          <w:color w:val="000000"/>
          <w:sz w:val="24"/>
          <w:szCs w:val="24"/>
          <w:highlight w:val="none"/>
        </w:rPr>
        <w:t>（法定代表人姓名、职务）为本公司的合法代表人（</w:t>
      </w:r>
      <w:r>
        <w:rPr>
          <w:rFonts w:hint="eastAsia" w:ascii="仿宋_GB2312" w:hAnsi="仿宋_GB2312" w:eastAsia="仿宋_GB2312" w:cs="仿宋_GB2312"/>
          <w:b/>
          <w:bCs/>
          <w:color w:val="000000"/>
          <w:sz w:val="24"/>
          <w:szCs w:val="24"/>
          <w:highlight w:val="none"/>
        </w:rPr>
        <w:t>须附法定代表人身份证复印件</w:t>
      </w:r>
      <w:r>
        <w:rPr>
          <w:rFonts w:hint="eastAsia" w:ascii="仿宋_GB2312" w:hAnsi="仿宋_GB2312" w:eastAsia="仿宋_GB2312" w:cs="仿宋_GB2312"/>
          <w:color w:val="000000"/>
          <w:sz w:val="24"/>
          <w:szCs w:val="24"/>
          <w:highlight w:val="none"/>
        </w:rPr>
        <w:t>）。</w:t>
      </w:r>
    </w:p>
    <w:p w14:paraId="33E1EF9F">
      <w:pPr>
        <w:spacing w:line="600" w:lineRule="exact"/>
        <w:ind w:firstLine="360" w:firstLineChars="1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特此证明</w:t>
      </w:r>
    </w:p>
    <w:p w14:paraId="12589C7D">
      <w:pPr>
        <w:spacing w:line="600" w:lineRule="exact"/>
        <w:rPr>
          <w:rFonts w:hint="eastAsia" w:ascii="仿宋_GB2312" w:hAnsi="仿宋_GB2312" w:eastAsia="仿宋_GB2312" w:cs="仿宋_GB2312"/>
          <w:color w:val="000000"/>
          <w:sz w:val="24"/>
          <w:szCs w:val="24"/>
          <w:highlight w:val="none"/>
        </w:rPr>
      </w:pPr>
    </w:p>
    <w:p w14:paraId="6538F6B0">
      <w:pPr>
        <w:spacing w:line="600" w:lineRule="exact"/>
        <w:rPr>
          <w:rFonts w:hint="eastAsia" w:ascii="仿宋_GB2312" w:hAnsi="仿宋_GB2312" w:eastAsia="仿宋_GB2312" w:cs="仿宋_GB2312"/>
          <w:color w:val="000000"/>
          <w:sz w:val="24"/>
          <w:szCs w:val="24"/>
          <w:highlight w:val="none"/>
        </w:rPr>
      </w:pPr>
    </w:p>
    <w:p w14:paraId="02935EB3">
      <w:pPr>
        <w:spacing w:line="600" w:lineRule="exact"/>
        <w:rPr>
          <w:rFonts w:hint="eastAsia" w:ascii="仿宋_GB2312" w:hAnsi="仿宋_GB2312" w:eastAsia="仿宋_GB2312" w:cs="仿宋_GB2312"/>
          <w:color w:val="000000"/>
          <w:sz w:val="24"/>
          <w:szCs w:val="24"/>
          <w:highlight w:val="none"/>
        </w:rPr>
      </w:pPr>
    </w:p>
    <w:p w14:paraId="3D31BB55">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2CDB57D1">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54C12D5C">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法定代表人（签名或盖私章）：</w:t>
      </w:r>
    </w:p>
    <w:p w14:paraId="320F6A8E">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5ABA9DD">
      <w:pPr>
        <w:rPr>
          <w:rFonts w:hint="eastAsia" w:ascii="仿宋_GB2312" w:hAnsi="仿宋_GB2312" w:eastAsia="仿宋_GB2312" w:cs="仿宋_GB2312"/>
          <w:color w:val="000000"/>
          <w:sz w:val="24"/>
          <w:szCs w:val="24"/>
          <w:highlight w:val="none"/>
        </w:rPr>
      </w:pPr>
    </w:p>
    <w:p w14:paraId="61A76AD8">
      <w:pPr>
        <w:widowControl/>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br w:type="page"/>
      </w:r>
      <w:bookmarkStart w:id="2" w:name="_Toc384752807"/>
    </w:p>
    <w:p w14:paraId="79BAB536">
      <w:pPr>
        <w:pStyle w:val="42"/>
        <w:ind w:firstLine="0" w:firstLineChars="0"/>
        <w:jc w:val="left"/>
        <w:outlineLvl w:val="1"/>
        <w:rPr>
          <w:rFonts w:hint="eastAsia" w:ascii="仿宋_GB2312" w:hAnsi="仿宋_GB2312" w:eastAsia="仿宋_GB2312" w:cs="仿宋_GB2312"/>
          <w:color w:val="000000"/>
          <w:sz w:val="24"/>
          <w:szCs w:val="24"/>
          <w:highlight w:val="none"/>
        </w:rPr>
      </w:pPr>
      <w:bookmarkStart w:id="3" w:name="_Hlk40704362"/>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三</w:t>
      </w:r>
      <w:r>
        <w:rPr>
          <w:rFonts w:hint="eastAsia" w:ascii="仿宋_GB2312" w:hAnsi="仿宋_GB2312" w:eastAsia="仿宋_GB2312" w:cs="仿宋_GB2312"/>
          <w:color w:val="000000"/>
          <w:sz w:val="24"/>
          <w:szCs w:val="24"/>
          <w:highlight w:val="none"/>
        </w:rPr>
        <w:t>法人授权书</w:t>
      </w:r>
    </w:p>
    <w:p w14:paraId="23A9BC25">
      <w:pPr>
        <w:widowControl/>
        <w:jc w:val="center"/>
        <w:rPr>
          <w:rFonts w:hint="eastAsia" w:ascii="仿宋_GB2312" w:hAnsi="仿宋_GB2312" w:eastAsia="仿宋_GB2312" w:cs="仿宋_GB2312"/>
          <w:b/>
          <w:color w:val="000000"/>
          <w:sz w:val="24"/>
          <w:szCs w:val="24"/>
          <w:highlight w:val="none"/>
        </w:rPr>
      </w:pPr>
    </w:p>
    <w:p w14:paraId="37AC24A7">
      <w:pPr>
        <w:widowControl/>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color w:val="000000"/>
          <w:sz w:val="24"/>
          <w:szCs w:val="24"/>
          <w:highlight w:val="none"/>
        </w:rPr>
        <w:t>授权委托书</w:t>
      </w:r>
      <w:bookmarkEnd w:id="2"/>
    </w:p>
    <w:p w14:paraId="7004FA34">
      <w:pPr>
        <w:pStyle w:val="41"/>
        <w:ind w:firstLine="0" w:firstLineChars="0"/>
        <w:rPr>
          <w:rFonts w:hint="eastAsia" w:ascii="仿宋_GB2312" w:hAnsi="仿宋_GB2312" w:eastAsia="仿宋_GB2312" w:cs="仿宋_GB2312"/>
          <w:color w:val="000000"/>
          <w:sz w:val="24"/>
          <w:szCs w:val="24"/>
          <w:highlight w:val="none"/>
        </w:rPr>
      </w:pPr>
    </w:p>
    <w:p w14:paraId="4DB4CE30">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665300FD">
      <w:pPr>
        <w:pStyle w:val="41"/>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本委托书声明：在下面签字的</w:t>
      </w:r>
      <w:r>
        <w:rPr>
          <w:rFonts w:hint="eastAsia" w:ascii="仿宋_GB2312" w:hAnsi="仿宋_GB2312" w:eastAsia="仿宋_GB2312" w:cs="仿宋_GB2312"/>
          <w:color w:val="000000"/>
          <w:sz w:val="24"/>
          <w:szCs w:val="24"/>
          <w:highlight w:val="none"/>
          <w:u w:val="single"/>
        </w:rPr>
        <w:t>（填写法定代表人姓名、职务）</w:t>
      </w:r>
      <w:r>
        <w:rPr>
          <w:rFonts w:hint="eastAsia" w:ascii="仿宋_GB2312" w:hAnsi="仿宋_GB2312" w:eastAsia="仿宋_GB2312" w:cs="仿宋_GB2312"/>
          <w:color w:val="000000"/>
          <w:sz w:val="24"/>
          <w:szCs w:val="24"/>
          <w:highlight w:val="none"/>
        </w:rPr>
        <w:t>代表</w:t>
      </w:r>
      <w:r>
        <w:rPr>
          <w:rFonts w:hint="eastAsia" w:ascii="仿宋_GB2312" w:hAnsi="仿宋_GB2312" w:eastAsia="仿宋_GB2312" w:cs="仿宋_GB2312"/>
          <w:color w:val="000000"/>
          <w:sz w:val="24"/>
          <w:szCs w:val="24"/>
          <w:highlight w:val="none"/>
          <w:u w:val="single"/>
        </w:rPr>
        <w:t>（填写响应人名称）</w:t>
      </w:r>
      <w:r>
        <w:rPr>
          <w:rFonts w:hint="eastAsia" w:ascii="仿宋_GB2312" w:hAnsi="仿宋_GB2312" w:eastAsia="仿宋_GB2312" w:cs="仿宋_GB2312"/>
          <w:color w:val="000000"/>
          <w:sz w:val="24"/>
          <w:szCs w:val="24"/>
          <w:highlight w:val="none"/>
        </w:rPr>
        <w:t>委托在下面签字的</w:t>
      </w:r>
      <w:r>
        <w:rPr>
          <w:rFonts w:hint="eastAsia" w:ascii="仿宋_GB2312" w:hAnsi="仿宋_GB2312" w:eastAsia="仿宋_GB2312" w:cs="仿宋_GB2312"/>
          <w:color w:val="000000"/>
          <w:sz w:val="24"/>
          <w:szCs w:val="24"/>
          <w:highlight w:val="none"/>
          <w:u w:val="single"/>
        </w:rPr>
        <w:t>（填写受委托人的姓名、职务）</w:t>
      </w:r>
      <w:r>
        <w:rPr>
          <w:rFonts w:hint="eastAsia" w:ascii="仿宋_GB2312" w:hAnsi="仿宋_GB2312" w:eastAsia="仿宋_GB2312" w:cs="仿宋_GB2312"/>
          <w:color w:val="000000"/>
          <w:sz w:val="24"/>
          <w:szCs w:val="24"/>
          <w:highlight w:val="none"/>
        </w:rPr>
        <w:t>为本公司的合法代表人，就</w:t>
      </w:r>
      <w:r>
        <w:rPr>
          <w:rFonts w:hint="eastAsia" w:ascii="仿宋_GB2312" w:hAnsi="仿宋_GB2312" w:eastAsia="仿宋_GB2312" w:cs="仿宋_GB2312"/>
          <w:color w:val="000000"/>
          <w:sz w:val="24"/>
          <w:szCs w:val="24"/>
          <w:highlight w:val="none"/>
          <w:u w:val="single"/>
        </w:rPr>
        <w:t>（填写项目名称）</w:t>
      </w:r>
      <w:r>
        <w:rPr>
          <w:rFonts w:hint="eastAsia" w:ascii="仿宋_GB2312" w:hAnsi="仿宋_GB2312" w:eastAsia="仿宋_GB2312" w:cs="仿宋_GB2312"/>
          <w:color w:val="000000"/>
          <w:sz w:val="24"/>
          <w:szCs w:val="24"/>
          <w:highlight w:val="none"/>
        </w:rPr>
        <w:t>项目等相关服务的谈判和合同的执行，以我方的名义处理一切与之有关的事宜（相关身份证复印件须附后）。</w:t>
      </w:r>
    </w:p>
    <w:p w14:paraId="2C686F85">
      <w:pPr>
        <w:pStyle w:val="41"/>
        <w:ind w:firstLine="494"/>
        <w:rPr>
          <w:rFonts w:hint="eastAsia" w:ascii="仿宋_GB2312" w:hAnsi="仿宋_GB2312" w:eastAsia="仿宋_GB2312" w:cs="仿宋_GB2312"/>
          <w:color w:val="000000"/>
          <w:sz w:val="24"/>
          <w:szCs w:val="24"/>
          <w:highlight w:val="none"/>
        </w:rPr>
      </w:pPr>
    </w:p>
    <w:p w14:paraId="24623CE5">
      <w:pPr>
        <w:pStyle w:val="41"/>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本委托书于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年</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月   日至   年    月   日签字生效，有效期与</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有效期一致，特此声明。</w:t>
      </w:r>
    </w:p>
    <w:p w14:paraId="0277879E">
      <w:pPr>
        <w:pStyle w:val="41"/>
        <w:ind w:firstLine="494"/>
        <w:rPr>
          <w:rFonts w:hint="eastAsia" w:ascii="仿宋_GB2312" w:hAnsi="仿宋_GB2312" w:eastAsia="仿宋_GB2312" w:cs="仿宋_GB2312"/>
          <w:color w:val="000000"/>
          <w:sz w:val="24"/>
          <w:szCs w:val="24"/>
          <w:highlight w:val="none"/>
        </w:rPr>
      </w:pPr>
    </w:p>
    <w:p w14:paraId="0BB850CD">
      <w:pPr>
        <w:pStyle w:val="41"/>
        <w:ind w:right="160"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69FB3891">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1EF4BC94">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法定代表人（签字或盖章）：</w:t>
      </w:r>
    </w:p>
    <w:p w14:paraId="656FB299">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B41FB35">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受委托人（签字或盖章）：</w:t>
      </w:r>
    </w:p>
    <w:p w14:paraId="31E07BA3">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24A161B">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w:t>
      </w:r>
    </w:p>
    <w:bookmarkEnd w:id="3"/>
    <w:p w14:paraId="07C08587">
      <w:pPr>
        <w:pStyle w:val="42"/>
        <w:ind w:firstLine="0" w:firstLineChars="0"/>
        <w:jc w:val="left"/>
        <w:outlineLvl w:val="1"/>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四</w:t>
      </w:r>
      <w:r>
        <w:rPr>
          <w:rFonts w:hint="eastAsia" w:ascii="仿宋_GB2312" w:hAnsi="仿宋_GB2312" w:eastAsia="仿宋_GB2312" w:cs="仿宋_GB2312"/>
          <w:color w:val="000000"/>
          <w:sz w:val="24"/>
          <w:szCs w:val="24"/>
          <w:highlight w:val="none"/>
        </w:rPr>
        <w:t>承诺函</w:t>
      </w:r>
    </w:p>
    <w:p w14:paraId="2D5250C2">
      <w:pPr>
        <w:pStyle w:val="42"/>
        <w:ind w:firstLine="0" w:firstLineChars="0"/>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承诺函</w:t>
      </w:r>
    </w:p>
    <w:p w14:paraId="08065AAA">
      <w:pPr>
        <w:pStyle w:val="42"/>
        <w:ind w:firstLine="0" w:firstLineChars="0"/>
        <w:jc w:val="center"/>
        <w:rPr>
          <w:rFonts w:hint="eastAsia" w:ascii="仿宋_GB2312" w:hAnsi="仿宋_GB2312" w:eastAsia="仿宋_GB2312" w:cs="仿宋_GB2312"/>
          <w:b/>
          <w:color w:val="000000"/>
          <w:sz w:val="24"/>
          <w:szCs w:val="24"/>
          <w:highlight w:val="none"/>
        </w:rPr>
      </w:pPr>
    </w:p>
    <w:p w14:paraId="1D7E9B33">
      <w:pPr>
        <w:pStyle w:val="42"/>
        <w:ind w:firstLine="0" w:firstLineChars="0"/>
        <w:jc w:val="center"/>
        <w:rPr>
          <w:rFonts w:hint="eastAsia" w:ascii="仿宋_GB2312" w:hAnsi="仿宋_GB2312" w:eastAsia="仿宋_GB2312" w:cs="仿宋_GB2312"/>
          <w:b/>
          <w:color w:val="000000"/>
          <w:sz w:val="24"/>
          <w:szCs w:val="24"/>
          <w:highlight w:val="none"/>
        </w:rPr>
      </w:pPr>
    </w:p>
    <w:p w14:paraId="70A08A55">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0D095AFB">
      <w:pPr>
        <w:pStyle w:val="41"/>
        <w:ind w:firstLine="640" w:firstLineChars="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我司就参加</w:t>
      </w:r>
      <w:r>
        <w:rPr>
          <w:rFonts w:hint="eastAsia" w:ascii="仿宋_GB2312" w:hAnsi="仿宋_GB2312" w:eastAsia="仿宋_GB2312" w:cs="仿宋_GB2312"/>
          <w:color w:val="000000"/>
          <w:sz w:val="24"/>
          <w:szCs w:val="24"/>
          <w:highlight w:val="none"/>
          <w:u w:val="single"/>
          <w:lang w:val="en-US" w:eastAsia="zh-CN"/>
        </w:rPr>
        <w:t>松山湖国际创新创业社区2026-2027年度招标采购项目代理服务</w:t>
      </w:r>
      <w:r>
        <w:rPr>
          <w:rFonts w:hint="eastAsia" w:ascii="仿宋_GB2312" w:hAnsi="仿宋_GB2312" w:eastAsia="仿宋_GB2312" w:cs="仿宋_GB2312"/>
          <w:color w:val="000000"/>
          <w:sz w:val="24"/>
          <w:szCs w:val="24"/>
          <w:highlight w:val="none"/>
        </w:rPr>
        <w:t>项目投标工作，作出以下承诺：</w:t>
      </w:r>
    </w:p>
    <w:p w14:paraId="5BF4BB3C">
      <w:pPr>
        <w:pStyle w:val="41"/>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我公司已充分了解采购项目情况，本次报价完全响应</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文件的要求，我公司所提供的</w:t>
      </w:r>
      <w:r>
        <w:rPr>
          <w:rFonts w:hint="eastAsia" w:ascii="仿宋_GB2312" w:hAnsi="仿宋_GB2312" w:eastAsia="仿宋_GB2312" w:cs="仿宋_GB2312"/>
          <w:color w:val="000000"/>
          <w:sz w:val="24"/>
          <w:szCs w:val="24"/>
          <w:highlight w:val="none"/>
          <w:u w:val="single"/>
          <w:lang w:val="en-US" w:eastAsia="zh-CN"/>
        </w:rPr>
        <w:t>服务及报价方案</w:t>
      </w:r>
      <w:r>
        <w:rPr>
          <w:rFonts w:hint="eastAsia" w:ascii="仿宋_GB2312" w:hAnsi="仿宋_GB2312" w:eastAsia="仿宋_GB2312" w:cs="仿宋_GB2312"/>
          <w:color w:val="000000"/>
          <w:sz w:val="24"/>
          <w:szCs w:val="24"/>
          <w:highlight w:val="none"/>
        </w:rPr>
        <w:t>等于或优于采购人需求，并承诺如不满足采购人需求，采购人有权取消合同并进行违约处罚。</w:t>
      </w:r>
    </w:p>
    <w:p w14:paraId="4611E6ED">
      <w:pPr>
        <w:jc w:val="left"/>
        <w:rPr>
          <w:rFonts w:hint="eastAsia" w:ascii="仿宋_GB2312" w:hAnsi="仿宋_GB2312" w:eastAsia="仿宋_GB2312" w:cs="仿宋_GB2312"/>
          <w:color w:val="000000"/>
          <w:sz w:val="24"/>
          <w:szCs w:val="24"/>
          <w:highlight w:val="none"/>
        </w:rPr>
      </w:pPr>
    </w:p>
    <w:p w14:paraId="1BB7E73E">
      <w:pPr>
        <w:jc w:val="left"/>
        <w:rPr>
          <w:rFonts w:hint="eastAsia" w:ascii="仿宋_GB2312" w:hAnsi="仿宋_GB2312" w:eastAsia="仿宋_GB2312" w:cs="仿宋_GB2312"/>
          <w:color w:val="000000"/>
          <w:sz w:val="24"/>
          <w:szCs w:val="24"/>
          <w:highlight w:val="none"/>
        </w:rPr>
      </w:pPr>
    </w:p>
    <w:p w14:paraId="712DCED6">
      <w:pPr>
        <w:jc w:val="left"/>
        <w:rPr>
          <w:rFonts w:hint="eastAsia" w:ascii="仿宋_GB2312" w:hAnsi="仿宋_GB2312" w:eastAsia="仿宋_GB2312" w:cs="仿宋_GB2312"/>
          <w:color w:val="000000"/>
          <w:sz w:val="24"/>
          <w:szCs w:val="24"/>
          <w:highlight w:val="none"/>
        </w:rPr>
      </w:pPr>
    </w:p>
    <w:p w14:paraId="21DE61CA">
      <w:pPr>
        <w:pStyle w:val="41"/>
        <w:ind w:right="160"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7FD8F464">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2D5DF8A5">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法定代表人（签字或盖章）：</w:t>
      </w:r>
    </w:p>
    <w:p w14:paraId="42AB70C2">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13C250CA">
      <w:pPr>
        <w:pStyle w:val="41"/>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w:t>
      </w:r>
    </w:p>
    <w:p w14:paraId="3E03F7DE">
      <w:pPr>
        <w:pStyle w:val="41"/>
        <w:ind w:firstLine="0" w:firstLineChars="0"/>
        <w:jc w:val="left"/>
        <w:rPr>
          <w:rFonts w:hint="eastAsia" w:ascii="仿宋_GB2312" w:hAnsi="仿宋_GB2312" w:eastAsia="仿宋_GB2312" w:cs="仿宋_GB2312"/>
          <w:color w:val="000000"/>
          <w:sz w:val="24"/>
          <w:szCs w:val="24"/>
          <w:highlight w:val="none"/>
        </w:rPr>
      </w:pPr>
    </w:p>
    <w:p w14:paraId="186876A2">
      <w:pPr>
        <w:pStyle w:val="41"/>
        <w:ind w:firstLine="0" w:firstLineChars="0"/>
        <w:jc w:val="left"/>
        <w:rPr>
          <w:rFonts w:hint="eastAsia" w:ascii="仿宋_GB2312" w:hAnsi="仿宋_GB2312" w:eastAsia="仿宋_GB2312" w:cs="仿宋_GB2312"/>
          <w:color w:val="000000"/>
          <w:sz w:val="24"/>
          <w:szCs w:val="24"/>
          <w:highlight w:val="none"/>
        </w:rPr>
      </w:pPr>
    </w:p>
    <w:p w14:paraId="7DE8E1ED">
      <w:pPr>
        <w:rPr>
          <w:rFonts w:hint="eastAsia" w:ascii="仿宋_GB2312" w:hAnsi="仿宋_GB2312" w:eastAsia="仿宋_GB2312" w:cs="仿宋_GB2312"/>
          <w:color w:val="000000"/>
          <w:sz w:val="24"/>
          <w:szCs w:val="24"/>
          <w:highlight w:val="none"/>
        </w:rPr>
      </w:pPr>
    </w:p>
    <w:p w14:paraId="3993C805">
      <w:pPr>
        <w:widowControl/>
        <w:jc w:val="left"/>
        <w:rPr>
          <w:rFonts w:hint="eastAsia" w:ascii="仿宋_GB2312" w:hAnsi="仿宋_GB2312" w:eastAsia="仿宋_GB2312" w:cs="仿宋_GB2312"/>
          <w:color w:val="000000"/>
          <w:sz w:val="24"/>
          <w:szCs w:val="24"/>
          <w:highlight w:val="none"/>
        </w:rPr>
      </w:pPr>
    </w:p>
    <w:p w14:paraId="1FDD0B90">
      <w:pPr>
        <w:widowControl/>
        <w:jc w:val="left"/>
        <w:rPr>
          <w:rFonts w:hint="eastAsia" w:ascii="仿宋_GB2312" w:hAnsi="仿宋_GB2312" w:eastAsia="仿宋_GB2312" w:cs="仿宋_GB2312"/>
          <w:color w:val="000000"/>
          <w:sz w:val="24"/>
          <w:szCs w:val="24"/>
          <w:highlight w:val="none"/>
        </w:rPr>
      </w:pPr>
    </w:p>
    <w:p w14:paraId="49BE259A">
      <w:pPr>
        <w:pStyle w:val="5"/>
        <w:rPr>
          <w:rFonts w:hint="eastAsia" w:ascii="仿宋_GB2312" w:hAnsi="仿宋_GB2312" w:eastAsia="仿宋_GB2312" w:cs="仿宋_GB2312"/>
          <w:highlight w:val="none"/>
          <w:lang w:val="en-US" w:eastAsia="zh-CN"/>
        </w:rPr>
      </w:pPr>
      <w:bookmarkStart w:id="4" w:name="_Hlk40704598"/>
      <w:r>
        <w:rPr>
          <w:rFonts w:hint="eastAsia" w:ascii="仿宋_GB2312" w:hAnsi="仿宋_GB2312" w:eastAsia="仿宋_GB2312" w:cs="仿宋_GB2312"/>
          <w:color w:val="000000"/>
          <w:sz w:val="24"/>
          <w:szCs w:val="24"/>
          <w:highlight w:val="none"/>
        </w:rPr>
        <w:br w:type="page"/>
      </w:r>
      <w:bookmarkEnd w:id="1"/>
      <w:bookmarkEnd w:id="4"/>
    </w:p>
    <w:p w14:paraId="6FD76ECB">
      <w:pPr>
        <w:spacing w:line="360" w:lineRule="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28"/>
          <w:szCs w:val="44"/>
          <w:highlight w:val="none"/>
        </w:rPr>
        <w:t>附件</w:t>
      </w:r>
      <w:r>
        <w:rPr>
          <w:rFonts w:hint="eastAsia" w:ascii="仿宋_GB2312" w:hAnsi="仿宋_GB2312" w:eastAsia="仿宋_GB2312" w:cs="仿宋_GB2312"/>
          <w:color w:val="000000"/>
          <w:sz w:val="28"/>
          <w:szCs w:val="44"/>
          <w:highlight w:val="none"/>
          <w:lang w:val="en-US" w:eastAsia="zh-CN"/>
        </w:rPr>
        <w:t>五</w:t>
      </w:r>
      <w:r>
        <w:rPr>
          <w:rFonts w:hint="eastAsia" w:ascii="仿宋_GB2312" w:hAnsi="仿宋_GB2312" w:eastAsia="仿宋_GB2312" w:cs="仿宋_GB2312"/>
          <w:color w:val="000000"/>
          <w:sz w:val="28"/>
          <w:szCs w:val="44"/>
          <w:highlight w:val="none"/>
        </w:rPr>
        <w:t>：合同文本（仅供参考）</w:t>
      </w:r>
    </w:p>
    <w:p w14:paraId="430D7F12">
      <w:pPr>
        <w:keepNext w:val="0"/>
        <w:keepLines w:val="0"/>
        <w:kinsoku/>
        <w:wordWrap/>
        <w:overflowPunct/>
        <w:topLinePunct w:val="0"/>
        <w:bidi w:val="0"/>
        <w:spacing w:line="360" w:lineRule="auto"/>
        <w:jc w:val="center"/>
        <w:textAlignment w:val="auto"/>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招标代理合同</w:t>
      </w:r>
    </w:p>
    <w:p w14:paraId="06372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3E6B3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招标人（甲方）：</w:t>
      </w:r>
      <w:r>
        <w:rPr>
          <w:rFonts w:hint="eastAsia" w:asciiTheme="minorEastAsia" w:hAnsiTheme="minorEastAsia" w:eastAsiaTheme="minorEastAsia" w:cstheme="minorEastAsia"/>
          <w:color w:val="000000"/>
          <w:sz w:val="24"/>
          <w:szCs w:val="24"/>
          <w:highlight w:val="none"/>
          <w:lang w:val="en-US" w:eastAsia="zh-CN"/>
        </w:rPr>
        <w:t>东莞市大学创新城建设发展</w:t>
      </w:r>
      <w:r>
        <w:rPr>
          <w:rFonts w:hint="eastAsia" w:asciiTheme="minorEastAsia" w:hAnsiTheme="minorEastAsia" w:eastAsiaTheme="minorEastAsia" w:cstheme="minorEastAsia"/>
          <w:color w:val="000000"/>
          <w:sz w:val="24"/>
          <w:szCs w:val="24"/>
          <w:highlight w:val="none"/>
        </w:rPr>
        <w:t>有限公司</w:t>
      </w:r>
    </w:p>
    <w:p w14:paraId="0FA0CC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代理人（乙方）：</w:t>
      </w:r>
    </w:p>
    <w:p w14:paraId="004A22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依照《中华人民共和国民法典》、《中华人民共和国招标投标法》及国家的有关法律、行政法规，遵循平等、自愿、公平和诚实信用的原则，双方就</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招标代理事项协商一致，订立本合同。</w:t>
      </w:r>
    </w:p>
    <w:p w14:paraId="62CED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一、项目概况</w:t>
      </w:r>
    </w:p>
    <w:p w14:paraId="061B38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p>
    <w:p w14:paraId="41E40A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点：</w:t>
      </w:r>
    </w:p>
    <w:p w14:paraId="70A952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    模：</w:t>
      </w:r>
    </w:p>
    <w:p w14:paraId="5C305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招标规模：</w:t>
      </w:r>
    </w:p>
    <w:p w14:paraId="58D19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总投资额：</w:t>
      </w:r>
    </w:p>
    <w:p w14:paraId="37075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二、甲方委托乙方为</w:t>
      </w:r>
    </w:p>
    <w:p w14:paraId="14D50B45">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招标代理机构，承担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项目的</w:t>
      </w:r>
      <w:r>
        <w:rPr>
          <w:rFonts w:hint="eastAsia" w:ascii="宋体" w:hAnsi="宋体" w:eastAsia="宋体" w:cs="宋体"/>
          <w:color w:val="auto"/>
          <w:sz w:val="21"/>
          <w:szCs w:val="21"/>
          <w:highlight w:val="none"/>
        </w:rPr>
        <w:t>招标代理工作。</w:t>
      </w:r>
    </w:p>
    <w:p w14:paraId="16E133A1">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三、招标代理具体工作范围和内容：</w:t>
      </w:r>
    </w:p>
    <w:p w14:paraId="27D27F77">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招标代理具体工作范围和内容：</w:t>
      </w:r>
      <w:r>
        <w:rPr>
          <w:rFonts w:hint="eastAsia" w:ascii="宋体" w:hAnsi="宋体" w:eastAsia="宋体" w:cs="宋体"/>
          <w:color w:val="auto"/>
          <w:sz w:val="21"/>
          <w:szCs w:val="21"/>
          <w:highlight w:val="none"/>
          <w:u w:val="single"/>
        </w:rPr>
        <w:t>拟定招标方案；发布招标公告或者发出投标邀请书；协助甲方审查投标报名人资格；编制招标文件；组织现场踏勘和答疑；申请评标及评标专家抽取（如需评标）；组织预备、交底、答疑、开标、评标、定标会议；签发中标通知书；草拟合同；办理相应备案手续；编写招标情况报告；招标资料整理归档；处理招标工程后续工作（协助调解争议、为招标人提供项目咨询等）；其他保证招标工作按时按质顺利进行的事项。</w:t>
      </w:r>
    </w:p>
    <w:p w14:paraId="7AA1D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四、合同价款</w:t>
      </w:r>
    </w:p>
    <w:p w14:paraId="0EF78B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代理报酬暂定为（人民币大写）：</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（小写</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），其中：增值税税率为</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%，税金金额</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元，不含税合同总价款为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元。最终结算金额根据</w:t>
      </w:r>
      <w:r>
        <w:rPr>
          <w:rFonts w:hint="eastAsia" w:ascii="宋体" w:hAnsi="宋体" w:eastAsia="宋体" w:cs="宋体"/>
          <w:color w:val="auto"/>
          <w:sz w:val="21"/>
          <w:szCs w:val="21"/>
          <w:highlight w:val="none"/>
          <w:lang w:val="en-US" w:eastAsia="zh-CN"/>
        </w:rPr>
        <w:t>各招标项目的中标价分别计算</w:t>
      </w:r>
      <w:r>
        <w:rPr>
          <w:rFonts w:hint="eastAsia" w:ascii="宋体" w:hAnsi="宋体" w:eastAsia="宋体" w:cs="宋体"/>
          <w:color w:val="auto"/>
          <w:sz w:val="21"/>
          <w:szCs w:val="21"/>
          <w:highlight w:val="none"/>
        </w:rPr>
        <w:t>，结合招标代理服务收费标准</w:t>
      </w:r>
      <w:r>
        <w:rPr>
          <w:rFonts w:hint="eastAsia" w:ascii="宋体" w:hAnsi="宋体" w:eastAsia="宋体" w:cs="宋体"/>
          <w:color w:val="auto"/>
          <w:sz w:val="21"/>
          <w:szCs w:val="21"/>
          <w:highlight w:val="none"/>
          <w:lang w:val="zh-CN"/>
        </w:rPr>
        <w:t>标准</w:t>
      </w:r>
      <w:r>
        <w:rPr>
          <w:rFonts w:hint="eastAsia" w:ascii="宋体" w:hAnsi="宋体" w:eastAsia="宋体" w:cs="宋体"/>
          <w:color w:val="auto"/>
          <w:sz w:val="21"/>
          <w:szCs w:val="21"/>
          <w:highlight w:val="none"/>
          <w:lang w:val="en-US" w:eastAsia="zh-CN"/>
        </w:rPr>
        <w:t>*（1-优惠</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lang w:val="en-US" w:eastAsia="zh-CN"/>
        </w:rPr>
        <w:t>率）</w:t>
      </w:r>
      <w:r>
        <w:rPr>
          <w:rFonts w:hint="eastAsia" w:ascii="宋体" w:hAnsi="宋体" w:eastAsia="宋体" w:cs="宋体"/>
          <w:color w:val="auto"/>
          <w:sz w:val="21"/>
          <w:szCs w:val="21"/>
          <w:highlight w:val="none"/>
          <w:lang w:val="zh-CN"/>
        </w:rPr>
        <w:t>计算</w:t>
      </w:r>
      <w:r>
        <w:rPr>
          <w:rFonts w:hint="eastAsia" w:ascii="宋体" w:hAnsi="宋体" w:eastAsia="宋体" w:cs="宋体"/>
          <w:color w:val="auto"/>
          <w:sz w:val="21"/>
          <w:szCs w:val="21"/>
          <w:highlight w:val="none"/>
        </w:rPr>
        <w:t>。</w:t>
      </w:r>
    </w:p>
    <w:p w14:paraId="1DC6DAAC">
      <w:pPr>
        <w:pStyle w:val="2"/>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代理报酬的金额或收取比例：按国家计委《招标代理服务收费管理暂行办法》（计价格[2002]1980号）及《国家发展改革委关于降低部分建设项目收费标准规范收费行为等有关问题的通知》（发改价格[2011]534号）规定标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（1-优惠</w:t>
      </w:r>
      <w:r>
        <w:rPr>
          <w:rFonts w:hint="eastAsia" w:ascii="宋体" w:hAnsi="宋体" w:cs="宋体"/>
          <w:color w:val="auto"/>
          <w:sz w:val="21"/>
          <w:szCs w:val="21"/>
          <w:highlight w:val="none"/>
          <w:u w:val="single"/>
          <w:lang w:val="en-US" w:eastAsia="zh-CN"/>
        </w:rPr>
        <w:t>费</w:t>
      </w:r>
      <w:r>
        <w:rPr>
          <w:rFonts w:hint="eastAsia" w:ascii="宋体" w:hAnsi="宋体" w:eastAsia="宋体" w:cs="宋体"/>
          <w:color w:val="auto"/>
          <w:sz w:val="21"/>
          <w:szCs w:val="21"/>
          <w:highlight w:val="none"/>
          <w:u w:val="single"/>
          <w:lang w:val="en-US" w:eastAsia="zh-CN"/>
        </w:rPr>
        <w:t>率）</w:t>
      </w:r>
      <w:r>
        <w:rPr>
          <w:rFonts w:hint="eastAsia" w:ascii="宋体" w:hAnsi="宋体" w:eastAsia="宋体" w:cs="宋体"/>
          <w:color w:val="auto"/>
          <w:sz w:val="21"/>
          <w:szCs w:val="21"/>
          <w:highlight w:val="none"/>
          <w:lang w:val="zh-CN"/>
        </w:rPr>
        <w:t>计算</w:t>
      </w:r>
      <w:r>
        <w:rPr>
          <w:rFonts w:hint="eastAsia" w:ascii="宋体" w:hAnsi="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bidi="ar-SA"/>
        </w:rPr>
        <w:t>如按上述规定计算的收费额不足5000元的，按5000元</w:t>
      </w:r>
      <w:r>
        <w:rPr>
          <w:rFonts w:hint="eastAsia" w:hAnsi="宋体" w:cs="宋体"/>
          <w:color w:val="auto"/>
          <w:kern w:val="2"/>
          <w:sz w:val="21"/>
          <w:szCs w:val="21"/>
          <w:highlight w:val="none"/>
          <w:lang w:val="en-US" w:eastAsia="zh-CN" w:bidi="ar-SA"/>
        </w:rPr>
        <w:t>计取）</w:t>
      </w:r>
      <w:r>
        <w:rPr>
          <w:rFonts w:hint="eastAsia" w:ascii="宋体" w:hAnsi="宋体" w:eastAsia="宋体" w:cs="宋体"/>
          <w:color w:val="auto"/>
          <w:kern w:val="2"/>
          <w:sz w:val="21"/>
          <w:szCs w:val="21"/>
          <w:highlight w:val="none"/>
          <w:lang w:val="en-US" w:eastAsia="zh-CN" w:bidi="ar-SA"/>
        </w:rPr>
        <w:t>。</w:t>
      </w:r>
    </w:p>
    <w:p w14:paraId="3EC5E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现行税收政策规定，每次付款前，乙方必须提供合法有效、与本合同总价款条款中增值税税率一致的增值税专用发票给甲方，否则甲方有权拒绝付款且不构成违约；在甲方除支付质保金（如有）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如因乙方未及时提供发票导致甲方未能按照约定支付款项的，甲方不承担逾期支付的责任。</w:t>
      </w:r>
    </w:p>
    <w:p w14:paraId="368C1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五、合同解释顺序：</w:t>
      </w:r>
    </w:p>
    <w:p w14:paraId="7DDB1A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1、本合同履行过程中双方以书面形式签署的补充和修正文件；</w:t>
      </w:r>
    </w:p>
    <w:p w14:paraId="2DECE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2、本合同协议书；</w:t>
      </w:r>
    </w:p>
    <w:p w14:paraId="5E146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3、本合同专用条款；</w:t>
      </w:r>
    </w:p>
    <w:p w14:paraId="01CE81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4、本合同通用条款。</w:t>
      </w:r>
    </w:p>
    <w:p w14:paraId="7F818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六、合同附件</w:t>
      </w:r>
    </w:p>
    <w:p w14:paraId="7D7E1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1、阳光合作协议；</w:t>
      </w:r>
    </w:p>
    <w:p w14:paraId="64A43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2、保密承诺书；</w:t>
      </w:r>
    </w:p>
    <w:p w14:paraId="740A8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七、本协议书中的有关词语定义与本合同第一部分《通用条款》中分别赋予它们的定义相同。</w:t>
      </w:r>
    </w:p>
    <w:p w14:paraId="216D0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八、乙方向甲方承诺，按照本合同的约定，承担本合同专用条款中约定范围内的代理业务。</w:t>
      </w:r>
    </w:p>
    <w:p w14:paraId="01D6C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九、甲方向乙方承诺，按照本合同的约定，确保代理报酬的支付。</w:t>
      </w:r>
    </w:p>
    <w:p w14:paraId="522A5E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十、合同订立</w:t>
      </w:r>
    </w:p>
    <w:p w14:paraId="01CC2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p w14:paraId="7A3D8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合同订立地点：东莞市</w:t>
      </w:r>
    </w:p>
    <w:p w14:paraId="29DE4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十一、合同生效</w:t>
      </w:r>
    </w:p>
    <w:p w14:paraId="31A35C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1"/>
          <w:szCs w:val="21"/>
          <w:highlight w:val="none"/>
        </w:rPr>
        <w:t>本合同</w:t>
      </w:r>
      <w:r>
        <w:rPr>
          <w:rFonts w:hint="eastAsia" w:ascii="宋体" w:hAnsi="宋体" w:cs="宋体"/>
          <w:color w:val="auto"/>
          <w:sz w:val="21"/>
          <w:szCs w:val="21"/>
          <w:highlight w:val="none"/>
          <w:lang w:val="en-US" w:eastAsia="zh-CN"/>
        </w:rPr>
        <w:t>经</w:t>
      </w:r>
      <w:r>
        <w:rPr>
          <w:rFonts w:hint="eastAsia" w:ascii="宋体" w:hAnsi="宋体" w:eastAsia="宋体" w:cs="宋体"/>
          <w:color w:val="auto"/>
          <w:sz w:val="21"/>
          <w:szCs w:val="21"/>
          <w:highlight w:val="none"/>
        </w:rPr>
        <w:t>双方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签字盖章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后生效。</w:t>
      </w:r>
    </w:p>
    <w:p w14:paraId="324B2EB4">
      <w:pPr>
        <w:spacing w:line="600" w:lineRule="exact"/>
        <w:rPr>
          <w:rFonts w:eastAsia="仿宋_GB2312"/>
          <w:sz w:val="32"/>
          <w:szCs w:val="32"/>
          <w:highlight w:val="none"/>
          <w:shd w:val="clear" w:color="auto" w:fill="FFFFFF"/>
        </w:rPr>
      </w:pPr>
    </w:p>
    <w:p w14:paraId="67C43766">
      <w:pPr>
        <w:spacing w:line="600" w:lineRule="exact"/>
        <w:ind w:firstLine="420" w:firstLineChars="200"/>
        <w:rPr>
          <w:rFonts w:hAnsi="宋体"/>
          <w:b/>
          <w:bCs/>
          <w:sz w:val="21"/>
          <w:szCs w:val="21"/>
          <w:highlight w:val="none"/>
          <w:u w:val="single"/>
          <w:shd w:val="clear" w:color="auto" w:fill="FFFFFF"/>
        </w:rPr>
      </w:pPr>
      <w:r>
        <w:rPr>
          <w:rFonts w:hint="eastAsia" w:hAnsi="宋体"/>
          <w:b/>
          <w:bCs/>
          <w:sz w:val="21"/>
          <w:szCs w:val="21"/>
          <w:highlight w:val="none"/>
          <w:shd w:val="clear" w:color="auto" w:fill="FFFFFF"/>
        </w:rPr>
        <w:t>甲方（盖章）：　                  乙方（盖章）：</w:t>
      </w:r>
    </w:p>
    <w:p w14:paraId="7EFAD5B8">
      <w:pPr>
        <w:snapToGrid w:val="0"/>
        <w:spacing w:line="600" w:lineRule="exact"/>
        <w:ind w:firstLine="420" w:firstLineChars="200"/>
        <w:rPr>
          <w:rFonts w:hAnsi="宋体"/>
          <w:b/>
          <w:bCs/>
          <w:sz w:val="21"/>
          <w:szCs w:val="21"/>
          <w:highlight w:val="none"/>
        </w:rPr>
      </w:pPr>
      <w:r>
        <w:rPr>
          <w:rFonts w:hint="eastAsia" w:hAnsi="宋体"/>
          <w:b/>
          <w:bCs/>
          <w:sz w:val="21"/>
          <w:szCs w:val="21"/>
          <w:highlight w:val="none"/>
        </w:rPr>
        <w:t>法定代表人或其委托                法定代表人或其委托</w:t>
      </w:r>
    </w:p>
    <w:p w14:paraId="689E5615">
      <w:pPr>
        <w:snapToGrid w:val="0"/>
        <w:spacing w:line="600" w:lineRule="exact"/>
        <w:ind w:firstLine="420" w:firstLineChars="200"/>
        <w:rPr>
          <w:rFonts w:hAnsi="宋体"/>
          <w:b/>
          <w:bCs/>
          <w:sz w:val="21"/>
          <w:szCs w:val="21"/>
          <w:highlight w:val="none"/>
        </w:rPr>
      </w:pPr>
      <w:r>
        <w:rPr>
          <w:rFonts w:hint="eastAsia" w:hAnsi="宋体"/>
          <w:b/>
          <w:bCs/>
          <w:sz w:val="21"/>
          <w:szCs w:val="21"/>
          <w:highlight w:val="none"/>
        </w:rPr>
        <w:t>代理人（签字）：                  代理人（签字）：</w:t>
      </w:r>
    </w:p>
    <w:p w14:paraId="45723862">
      <w:pPr>
        <w:snapToGrid w:val="0"/>
        <w:spacing w:line="600" w:lineRule="exact"/>
        <w:ind w:left="4527" w:leftChars="760" w:hanging="2931" w:hangingChars="1396"/>
        <w:rPr>
          <w:rFonts w:hAnsi="宋体"/>
          <w:bCs/>
          <w:sz w:val="21"/>
          <w:szCs w:val="21"/>
          <w:highlight w:val="none"/>
        </w:rPr>
      </w:pPr>
      <w:r>
        <w:rPr>
          <w:rFonts w:hint="eastAsia" w:hAnsi="宋体"/>
          <w:b/>
          <w:bCs/>
          <w:sz w:val="21"/>
          <w:szCs w:val="21"/>
          <w:highlight w:val="none"/>
        </w:rPr>
        <w:t xml:space="preserve">                    </w:t>
      </w:r>
      <w:r>
        <w:rPr>
          <w:rFonts w:hint="eastAsia" w:hAnsi="宋体"/>
          <w:b/>
          <w:bCs/>
          <w:sz w:val="21"/>
          <w:szCs w:val="21"/>
          <w:highlight w:val="none"/>
          <w:lang w:val="en-US" w:eastAsia="zh-CN"/>
        </w:rPr>
        <w:t xml:space="preserve">  </w:t>
      </w:r>
      <w:r>
        <w:rPr>
          <w:rFonts w:hint="eastAsia" w:hAnsi="宋体"/>
          <w:b/>
          <w:bCs/>
          <w:sz w:val="21"/>
          <w:szCs w:val="21"/>
          <w:highlight w:val="none"/>
        </w:rPr>
        <w:t xml:space="preserve"> 开户名称：</w:t>
      </w:r>
      <w:r>
        <w:rPr>
          <w:rFonts w:hint="eastAsia" w:hAnsi="宋体"/>
          <w:bCs/>
          <w:sz w:val="21"/>
          <w:szCs w:val="21"/>
          <w:highlight w:val="none"/>
        </w:rPr>
        <w:t xml:space="preserve">      </w:t>
      </w:r>
    </w:p>
    <w:p w14:paraId="247D0861">
      <w:pPr>
        <w:snapToGrid w:val="0"/>
        <w:spacing w:line="600" w:lineRule="exact"/>
        <w:ind w:left="4010" w:hanging="3994" w:hangingChars="1902"/>
        <w:rPr>
          <w:rFonts w:hAnsi="宋体"/>
          <w:bCs/>
          <w:sz w:val="21"/>
          <w:szCs w:val="21"/>
          <w:highlight w:val="none"/>
        </w:rPr>
      </w:pPr>
      <w:r>
        <w:rPr>
          <w:rFonts w:hint="eastAsia" w:hAnsi="宋体"/>
          <w:b/>
          <w:bCs/>
          <w:sz w:val="21"/>
          <w:szCs w:val="21"/>
          <w:highlight w:val="none"/>
        </w:rPr>
        <w:t xml:space="preserve">                                      开户银行：</w:t>
      </w:r>
    </w:p>
    <w:p w14:paraId="1837B894">
      <w:pPr>
        <w:snapToGrid w:val="0"/>
        <w:spacing w:line="600" w:lineRule="exact"/>
        <w:rPr>
          <w:rFonts w:hAnsi="宋体"/>
          <w:b/>
          <w:bCs/>
          <w:sz w:val="21"/>
          <w:szCs w:val="21"/>
          <w:highlight w:val="none"/>
        </w:rPr>
      </w:pPr>
      <w:r>
        <w:rPr>
          <w:rFonts w:hint="eastAsia" w:hAnsi="宋体"/>
          <w:b/>
          <w:bCs/>
          <w:sz w:val="21"/>
          <w:szCs w:val="21"/>
          <w:highlight w:val="none"/>
        </w:rPr>
        <w:t xml:space="preserve">                                      帐号：        </w:t>
      </w:r>
    </w:p>
    <w:p w14:paraId="1B33388B">
      <w:pPr>
        <w:snapToGrid w:val="0"/>
        <w:spacing w:line="600" w:lineRule="exact"/>
        <w:rPr>
          <w:rFonts w:hAnsi="宋体"/>
          <w:b/>
          <w:bCs/>
          <w:sz w:val="21"/>
          <w:szCs w:val="21"/>
          <w:highlight w:val="none"/>
        </w:rPr>
      </w:pPr>
      <w:r>
        <w:rPr>
          <w:rFonts w:hint="eastAsia" w:hAnsi="宋体"/>
          <w:b/>
          <w:bCs/>
          <w:sz w:val="21"/>
          <w:szCs w:val="21"/>
          <w:highlight w:val="none"/>
        </w:rPr>
        <w:t xml:space="preserve">                                      </w:t>
      </w:r>
    </w:p>
    <w:p w14:paraId="75C400C9">
      <w:pPr>
        <w:snapToGrid w:val="0"/>
        <w:spacing w:line="600" w:lineRule="exact"/>
        <w:ind w:firstLine="420" w:firstLineChars="200"/>
        <w:rPr>
          <w:rFonts w:hAnsi="宋体"/>
          <w:b/>
          <w:bCs/>
          <w:sz w:val="21"/>
          <w:szCs w:val="21"/>
          <w:highlight w:val="none"/>
        </w:rPr>
      </w:pPr>
      <w:r>
        <w:rPr>
          <w:rFonts w:hint="eastAsia" w:hAnsi="宋体"/>
          <w:b/>
          <w:bCs/>
          <w:sz w:val="21"/>
          <w:szCs w:val="21"/>
          <w:highlight w:val="none"/>
        </w:rPr>
        <w:t>合同订立时间：        年     月     日</w:t>
      </w:r>
    </w:p>
    <w:p w14:paraId="200DC756">
      <w:pPr>
        <w:snapToGrid w:val="0"/>
        <w:spacing w:line="600" w:lineRule="exact"/>
        <w:ind w:firstLine="420" w:firstLineChars="200"/>
        <w:rPr>
          <w:rFonts w:hAnsi="宋体"/>
          <w:b/>
          <w:bCs/>
          <w:sz w:val="21"/>
          <w:szCs w:val="21"/>
          <w:highlight w:val="none"/>
        </w:rPr>
      </w:pPr>
      <w:r>
        <w:rPr>
          <w:rFonts w:hint="eastAsia" w:hAnsi="宋体"/>
          <w:b/>
          <w:bCs/>
          <w:sz w:val="21"/>
          <w:szCs w:val="21"/>
          <w:highlight w:val="none"/>
        </w:rPr>
        <w:t>合同签订地点：</w:t>
      </w:r>
    </w:p>
    <w:p w14:paraId="213C9A43">
      <w:pPr>
        <w:pStyle w:val="5"/>
        <w:rPr>
          <w:rFonts w:hint="default" w:ascii="仿宋" w:hAnsi="仿宋" w:eastAsia="仿宋" w:cs="仿宋"/>
          <w:b w:val="0"/>
          <w:sz w:val="24"/>
          <w:szCs w:val="24"/>
          <w:highlight w:val="none"/>
          <w:lang w:val="en-US"/>
        </w:rPr>
      </w:pPr>
      <w:r>
        <w:rPr>
          <w:rFonts w:hint="eastAsia" w:ascii="仿宋" w:hAnsi="仿宋" w:eastAsia="仿宋" w:cs="仿宋"/>
          <w:b w:val="0"/>
          <w:sz w:val="24"/>
          <w:szCs w:val="24"/>
          <w:highlight w:val="none"/>
        </w:rPr>
        <w:t>附件1：</w:t>
      </w:r>
      <w:r>
        <w:rPr>
          <w:rFonts w:hint="eastAsia" w:ascii="仿宋" w:hAnsi="仿宋" w:eastAsia="仿宋" w:cs="仿宋"/>
          <w:b w:val="0"/>
          <w:sz w:val="24"/>
          <w:szCs w:val="24"/>
          <w:highlight w:val="none"/>
          <w:lang w:val="en-US" w:eastAsia="zh-CN"/>
        </w:rPr>
        <w:t>报价函</w:t>
      </w:r>
    </w:p>
    <w:p w14:paraId="736A2A45">
      <w:pPr>
        <w:rPr>
          <w:rFonts w:hint="eastAsia"/>
          <w:highlight w:val="none"/>
        </w:rPr>
      </w:pPr>
      <w:r>
        <w:rPr>
          <w:rFonts w:hint="eastAsia" w:ascii="仿宋" w:hAnsi="仿宋" w:eastAsia="仿宋" w:cs="仿宋"/>
          <w:sz w:val="24"/>
          <w:szCs w:val="24"/>
          <w:highlight w:val="none"/>
        </w:rPr>
        <w:t>附件2：阳光合作</w:t>
      </w:r>
      <w:r>
        <w:rPr>
          <w:rFonts w:hint="eastAsia" w:ascii="仿宋" w:hAnsi="仿宋" w:eastAsia="仿宋" w:cs="仿宋"/>
          <w:sz w:val="24"/>
          <w:szCs w:val="24"/>
          <w:highlight w:val="none"/>
          <w:lang w:val="en-US" w:eastAsia="zh-CN"/>
        </w:rPr>
        <w:t>告知函</w:t>
      </w:r>
    </w:p>
    <w:p w14:paraId="77A19491">
      <w:pPr>
        <w:rPr>
          <w:rFonts w:hint="eastAsia"/>
          <w:highlight w:val="none"/>
        </w:rPr>
      </w:pPr>
      <w:r>
        <w:rPr>
          <w:rFonts w:hint="eastAsia"/>
          <w:highlight w:val="none"/>
        </w:rPr>
        <w:br w:type="page"/>
      </w:r>
    </w:p>
    <w:p w14:paraId="3A3F93E4">
      <w:pPr>
        <w:spacing w:after="62" w:line="480" w:lineRule="exact"/>
        <w:rPr>
          <w:rFonts w:hint="eastAsia" w:ascii="仿宋" w:hAnsi="仿宋" w:eastAsia="仿宋" w:cs="仿宋"/>
          <w:sz w:val="24"/>
          <w:highlight w:val="none"/>
        </w:rPr>
      </w:pPr>
      <w:r>
        <w:rPr>
          <w:rFonts w:hint="eastAsia" w:ascii="仿宋" w:hAnsi="仿宋" w:eastAsia="仿宋" w:cs="仿宋"/>
          <w:sz w:val="24"/>
          <w:szCs w:val="24"/>
          <w:highlight w:val="none"/>
        </w:rPr>
        <w:t>附件2</w:t>
      </w:r>
    </w:p>
    <w:p w14:paraId="45ABEAF3">
      <w:pPr>
        <w:spacing w:line="580" w:lineRule="exact"/>
        <w:ind w:firstLine="880" w:firstLineChars="200"/>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东莞科技创新</w:t>
      </w:r>
      <w:r>
        <w:rPr>
          <w:rFonts w:hint="eastAsia" w:ascii="黑体" w:hAnsi="黑体" w:eastAsia="黑体" w:cs="黑体"/>
          <w:color w:val="auto"/>
          <w:sz w:val="44"/>
          <w:szCs w:val="44"/>
          <w:highlight w:val="none"/>
          <w:lang w:val="en-US" w:eastAsia="zh-CN"/>
        </w:rPr>
        <w:t>投资</w:t>
      </w:r>
      <w:r>
        <w:rPr>
          <w:rFonts w:hint="eastAsia" w:ascii="黑体" w:hAnsi="黑体" w:eastAsia="黑体" w:cs="黑体"/>
          <w:color w:val="auto"/>
          <w:sz w:val="44"/>
          <w:szCs w:val="44"/>
          <w:highlight w:val="none"/>
        </w:rPr>
        <w:t>集团</w:t>
      </w:r>
    </w:p>
    <w:p w14:paraId="2B48FE2E">
      <w:pPr>
        <w:spacing w:line="580" w:lineRule="exact"/>
        <w:ind w:firstLine="880" w:firstLineChars="20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阳光合作告知函</w:t>
      </w:r>
    </w:p>
    <w:p w14:paraId="714BA09C">
      <w:pPr>
        <w:pStyle w:val="55"/>
        <w:wordWrap w:val="0"/>
        <w:snapToGrid w:val="0"/>
        <w:ind w:firstLine="640" w:firstLineChars="200"/>
        <w:jc w:val="right"/>
        <w:rPr>
          <w:rFonts w:hint="default" w:ascii="仿宋_GB2312" w:hAnsi="Times New Roman" w:eastAsia="仿宋_GB2312" w:cs="宋体"/>
          <w:bCs w:val="0"/>
          <w:color w:val="auto"/>
          <w:sz w:val="32"/>
          <w:szCs w:val="32"/>
          <w:highlight w:val="none"/>
        </w:rPr>
      </w:pPr>
      <w:r>
        <w:rPr>
          <w:rFonts w:hint="eastAsia" w:ascii="仿宋_GB2312" w:hAnsi="Times New Roman" w:eastAsia="仿宋_GB2312" w:cs="宋体"/>
          <w:color w:val="auto"/>
          <w:sz w:val="32"/>
          <w:szCs w:val="32"/>
          <w:highlight w:val="none"/>
        </w:rPr>
        <w:t>编号：</w:t>
      </w:r>
      <w:r>
        <w:rPr>
          <w:rFonts w:hint="eastAsia" w:ascii="仿宋_GB2312" w:hAnsi="Times New Roman" w:eastAsia="仿宋_GB2312" w:cs="宋体"/>
          <w:color w:val="auto"/>
          <w:sz w:val="32"/>
          <w:szCs w:val="32"/>
          <w:highlight w:val="none"/>
          <w:lang w:val="en-US" w:eastAsia="zh-CN"/>
        </w:rPr>
        <w:t xml:space="preserve">           </w:t>
      </w:r>
    </w:p>
    <w:p w14:paraId="0F99F6EE">
      <w:pPr>
        <w:pStyle w:val="55"/>
        <w:snapToGrid w:val="0"/>
        <w:spacing w:line="580" w:lineRule="exact"/>
        <w:ind w:firstLine="0"/>
        <w:rPr>
          <w:rFonts w:ascii="仿宋_GB2312" w:hAnsi="Times New Roman" w:eastAsia="仿宋_GB2312"/>
          <w:color w:val="auto"/>
          <w:sz w:val="28"/>
          <w:szCs w:val="28"/>
          <w:highlight w:val="none"/>
          <w:u w:val="single"/>
        </w:rPr>
      </w:pPr>
      <w:r>
        <w:rPr>
          <w:rFonts w:hint="eastAsia" w:ascii="仿宋_GB2312" w:hAnsi="Times New Roman" w:eastAsia="仿宋_GB2312"/>
          <w:color w:val="auto"/>
          <w:sz w:val="32"/>
          <w:szCs w:val="32"/>
          <w:highlight w:val="none"/>
        </w:rPr>
        <w:t xml:space="preserve"> </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28"/>
          <w:szCs w:val="28"/>
          <w:highlight w:val="none"/>
          <w:u w:val="single"/>
          <w:lang w:val="en-US" w:eastAsia="zh-CN"/>
        </w:rPr>
        <w:t xml:space="preserve">         </w:t>
      </w:r>
      <w:r>
        <w:rPr>
          <w:rFonts w:hint="eastAsia" w:ascii="仿宋_GB2312" w:hAnsi="Times New Roman" w:eastAsia="仿宋_GB2312"/>
          <w:color w:val="auto"/>
          <w:sz w:val="28"/>
          <w:szCs w:val="28"/>
          <w:highlight w:val="none"/>
          <w:u w:val="single"/>
        </w:rPr>
        <w:t xml:space="preserve"> </w:t>
      </w:r>
      <w:r>
        <w:rPr>
          <w:rFonts w:hint="eastAsia" w:ascii="仿宋_GB2312" w:hAnsi="Times New Roman" w:eastAsia="仿宋_GB2312"/>
          <w:color w:val="auto"/>
          <w:sz w:val="28"/>
          <w:szCs w:val="28"/>
          <w:highlight w:val="none"/>
        </w:rPr>
        <w:t xml:space="preserve">：                          </w:t>
      </w:r>
    </w:p>
    <w:p w14:paraId="7C499A62">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为保证</w:t>
      </w:r>
      <w:r>
        <w:rPr>
          <w:rFonts w:hint="eastAsia" w:ascii="仿宋_GB2312" w:hAnsi="Times New Roman" w:eastAsia="仿宋_GB2312"/>
          <w:color w:val="auto"/>
          <w:sz w:val="28"/>
          <w:szCs w:val="28"/>
          <w:highlight w:val="none"/>
          <w:u w:val="single"/>
        </w:rPr>
        <w:t xml:space="preserve">  东莞市大学创新城建设发展有限公司  </w:t>
      </w:r>
      <w:r>
        <w:rPr>
          <w:rFonts w:hint="eastAsia" w:ascii="仿宋_GB2312" w:hAnsi="Times New Roman" w:eastAsia="仿宋_GB2312"/>
          <w:color w:val="auto"/>
          <w:sz w:val="28"/>
          <w:szCs w:val="28"/>
          <w:highlight w:val="none"/>
        </w:rPr>
        <w:t>人员廉洁从业，规范和鼓励诚信交易行为，防止腐败和商业贿赂发生，推动双方建立阳光合作关系，现将我方推行阳光合作的相关管理规定函告如下：</w:t>
      </w:r>
    </w:p>
    <w:p w14:paraId="4E3A85B3">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一、我方负责对本单位有关人员进行阳光合作教育和管理。</w:t>
      </w:r>
    </w:p>
    <w:p w14:paraId="68DD0C5C">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二、我方人员有责任向贵方介绍本单位有关阳光合作的相关规定。</w:t>
      </w:r>
    </w:p>
    <w:p w14:paraId="05EB976E">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三、我方人员应本着诚实守信、公平公开、平等互利原则开展交易合作，遵守国家相关法律法规。</w:t>
      </w:r>
    </w:p>
    <w:p w14:paraId="32FD81CF">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四、我方人员应廉洁从业，自觉抵制商业贿赂及不正当交易行为，在交易业务中涉及本人、亲属或其他相关人员时，应主动提请回避。</w:t>
      </w:r>
    </w:p>
    <w:p w14:paraId="69062320">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五、在业务合作过程中，我方人员不得有以下违法违规行为：</w:t>
      </w:r>
    </w:p>
    <w:p w14:paraId="1F63EC3A">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 xml:space="preserve">（一）合作过程中通过各种方式向贵方索贿、行贿，或为亲属、其他相关人员索取其他协助或服务； </w:t>
      </w:r>
    </w:p>
    <w:p w14:paraId="3F6E30AD">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9AA7B82">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 xml:space="preserve">（三）擅自截留、挪用或侵占贵方财物； </w:t>
      </w:r>
    </w:p>
    <w:p w14:paraId="5A6956ED">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 xml:space="preserve">（四）以各种形式参与民间借贷，帮助贵方过桥借贷； </w:t>
      </w:r>
    </w:p>
    <w:p w14:paraId="63F21A78">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（五）参与黄、赌、毒等违法犯罪活动；</w:t>
      </w:r>
    </w:p>
    <w:p w14:paraId="4E27A1E7">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 xml:space="preserve">（六）其他违反国家法律法规和违反廉洁从业的行为。 </w:t>
      </w:r>
    </w:p>
    <w:p w14:paraId="6FB16B0C">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六、在业务合作期间，我方有权通过回访等方式监督阳光合作执行情况。贵方及贵方人员发现我方任何人员任何形式的行贿、索贿、受贿或其他违反阳光合作的行为，可及时向我方举报。</w:t>
      </w:r>
    </w:p>
    <w:p w14:paraId="76CB4500">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七、烦请贵方及贵方人员在投诉举报时，积极配合我方的相关调查工作，并提供联系方式等，便于我方纪检监察机构联系与调查核实。我方承诺对贵方的投诉举报人进行保密。</w:t>
      </w:r>
    </w:p>
    <w:p w14:paraId="1926AE17">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八、贵方投诉举报的情况，经查证属实，我方将视情节轻重和影响恶劣程度对相关人员进行内部处理，构成犯罪的，依法移送司法机关处置，并将调查结果及时向贵方反馈。</w:t>
      </w:r>
    </w:p>
    <w:p w14:paraId="62C6796E">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九、如贵方经办人员或其他相关人员主动诱使我方人员作出本告知函第五点列明的违法违规行为的，我方有权终止双方的合作，由此造成的损失由贵方承担。</w:t>
      </w:r>
    </w:p>
    <w:p w14:paraId="5DF65320">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十、我方对如实举报和严格遵守阳光合作精神的合作方，在同等条件下给予后续合作的优先权。</w:t>
      </w:r>
    </w:p>
    <w:p w14:paraId="1C96E4BF">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十一、其他</w:t>
      </w:r>
    </w:p>
    <w:p w14:paraId="505579BF">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（一）本告知函所言“其他相关人员”是指经办人以外的与合作项目有直接或间接利益关系的人员，包括但不仅限于项目经办人的亲友。</w:t>
      </w:r>
    </w:p>
    <w:p w14:paraId="65F0CB0B">
      <w:pPr>
        <w:pStyle w:val="55"/>
        <w:snapToGrid w:val="0"/>
        <w:spacing w:line="580" w:lineRule="exact"/>
        <w:ind w:firstLine="560" w:firstLineChars="200"/>
        <w:rPr>
          <w:rFonts w:ascii="黑体" w:hAnsi="黑体" w:eastAsia="黑体"/>
          <w:color w:val="auto"/>
          <w:sz w:val="28"/>
          <w:szCs w:val="28"/>
          <w:highlight w:val="none"/>
        </w:rPr>
      </w:pPr>
      <w:r>
        <w:rPr>
          <w:rFonts w:hint="eastAsia" w:ascii="黑体" w:hAnsi="黑体" w:eastAsia="黑体"/>
          <w:color w:val="auto"/>
          <w:sz w:val="28"/>
          <w:szCs w:val="28"/>
          <w:highlight w:val="none"/>
        </w:rPr>
        <w:t xml:space="preserve">（二）我方常设投诉举报受理部门及联系方式： </w:t>
      </w:r>
    </w:p>
    <w:p w14:paraId="0F0C621B">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b/>
          <w:bCs/>
          <w:color w:val="auto"/>
          <w:sz w:val="28"/>
          <w:szCs w:val="28"/>
          <w:highlight w:val="none"/>
        </w:rPr>
        <w:t>1</w:t>
      </w:r>
      <w:r>
        <w:rPr>
          <w:rFonts w:ascii="仿宋_GB2312" w:hAnsi="Times New Roman" w:eastAsia="仿宋_GB2312"/>
          <w:b/>
          <w:bCs/>
          <w:color w:val="auto"/>
          <w:sz w:val="28"/>
          <w:szCs w:val="28"/>
          <w:highlight w:val="none"/>
        </w:rPr>
        <w:t>.</w:t>
      </w:r>
      <w:r>
        <w:rPr>
          <w:rFonts w:hint="eastAsia" w:ascii="仿宋_GB2312" w:hAnsi="Times New Roman" w:eastAsia="仿宋_GB2312"/>
          <w:b/>
          <w:bCs/>
          <w:color w:val="auto"/>
          <w:sz w:val="28"/>
          <w:szCs w:val="28"/>
          <w:highlight w:val="none"/>
        </w:rPr>
        <w:t>投诉举报受理部门：</w:t>
      </w:r>
      <w:r>
        <w:rPr>
          <w:rFonts w:hint="eastAsia" w:ascii="仿宋_GB2312" w:hAnsi="Times New Roman" w:eastAsia="仿宋_GB2312"/>
          <w:color w:val="auto"/>
          <w:sz w:val="28"/>
          <w:szCs w:val="28"/>
          <w:highlight w:val="none"/>
        </w:rPr>
        <w:t>东莞科技创新</w:t>
      </w:r>
      <w:r>
        <w:rPr>
          <w:rFonts w:hint="eastAsia" w:ascii="仿宋_GB2312" w:hAnsi="Times New Roman" w:eastAsia="仿宋_GB2312"/>
          <w:color w:val="auto"/>
          <w:sz w:val="28"/>
          <w:szCs w:val="28"/>
          <w:highlight w:val="none"/>
          <w:lang w:val="en-US" w:eastAsia="zh-CN"/>
        </w:rPr>
        <w:t>投资</w:t>
      </w:r>
      <w:r>
        <w:rPr>
          <w:rFonts w:hint="eastAsia" w:ascii="仿宋_GB2312" w:hAnsi="Times New Roman" w:eastAsia="仿宋_GB2312"/>
          <w:color w:val="auto"/>
          <w:sz w:val="28"/>
          <w:szCs w:val="28"/>
          <w:highlight w:val="none"/>
        </w:rPr>
        <w:t>集团纪检监察部；</w:t>
      </w:r>
    </w:p>
    <w:p w14:paraId="64FF86AA">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b/>
          <w:bCs/>
          <w:color w:val="auto"/>
          <w:sz w:val="28"/>
          <w:szCs w:val="28"/>
          <w:highlight w:val="none"/>
        </w:rPr>
        <w:t>2</w:t>
      </w:r>
      <w:r>
        <w:rPr>
          <w:rFonts w:ascii="仿宋_GB2312" w:hAnsi="Times New Roman" w:eastAsia="仿宋_GB2312"/>
          <w:b/>
          <w:bCs/>
          <w:color w:val="auto"/>
          <w:sz w:val="28"/>
          <w:szCs w:val="28"/>
          <w:highlight w:val="none"/>
        </w:rPr>
        <w:t>.</w:t>
      </w:r>
      <w:r>
        <w:rPr>
          <w:rFonts w:hint="eastAsia" w:ascii="仿宋_GB2312" w:hAnsi="Times New Roman" w:eastAsia="仿宋_GB2312"/>
          <w:b/>
          <w:bCs/>
          <w:color w:val="auto"/>
          <w:sz w:val="28"/>
          <w:szCs w:val="28"/>
          <w:highlight w:val="none"/>
        </w:rPr>
        <w:t>投诉举报邮箱：</w:t>
      </w:r>
      <w:r>
        <w:rPr>
          <w:rFonts w:hint="eastAsia" w:ascii="仿宋_GB2312" w:hAnsi="Times New Roman" w:eastAsia="仿宋_GB2312"/>
          <w:color w:val="auto"/>
          <w:sz w:val="28"/>
          <w:szCs w:val="28"/>
          <w:highlight w:val="none"/>
        </w:rPr>
        <w:t>kcjw@dgkcjr.com ；</w:t>
      </w:r>
    </w:p>
    <w:p w14:paraId="5FECF35C">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b/>
          <w:bCs/>
          <w:color w:val="auto"/>
          <w:sz w:val="28"/>
          <w:szCs w:val="28"/>
          <w:highlight w:val="none"/>
        </w:rPr>
        <w:t>3</w:t>
      </w:r>
      <w:r>
        <w:rPr>
          <w:rFonts w:ascii="仿宋_GB2312" w:hAnsi="Times New Roman" w:eastAsia="仿宋_GB2312"/>
          <w:b/>
          <w:bCs/>
          <w:color w:val="auto"/>
          <w:sz w:val="28"/>
          <w:szCs w:val="28"/>
          <w:highlight w:val="none"/>
        </w:rPr>
        <w:t>.</w:t>
      </w:r>
      <w:r>
        <w:rPr>
          <w:rFonts w:hint="eastAsia" w:ascii="仿宋_GB2312" w:hAnsi="Times New Roman" w:eastAsia="仿宋_GB2312"/>
          <w:b/>
          <w:bCs/>
          <w:color w:val="auto"/>
          <w:sz w:val="28"/>
          <w:szCs w:val="28"/>
          <w:highlight w:val="none"/>
        </w:rPr>
        <w:t>投诉举报电话：</w:t>
      </w:r>
      <w:r>
        <w:rPr>
          <w:rFonts w:ascii="Times New Roman" w:hAnsi="Times New Roman" w:eastAsia="仿宋_GB2312"/>
          <w:color w:val="auto"/>
          <w:sz w:val="28"/>
          <w:szCs w:val="28"/>
          <w:highlight w:val="none"/>
        </w:rPr>
        <w:t>0769</w:t>
      </w:r>
      <w:r>
        <w:rPr>
          <w:rFonts w:ascii="Times New Roman" w:hAnsi="Times New Roman" w:eastAsia="微软雅黑"/>
          <w:color w:val="auto"/>
          <w:sz w:val="28"/>
          <w:szCs w:val="28"/>
          <w:highlight w:val="none"/>
        </w:rPr>
        <w:t>–22890369</w:t>
      </w:r>
      <w:r>
        <w:rPr>
          <w:rFonts w:hint="eastAsia" w:ascii="仿宋_GB2312" w:hAnsi="Times New Roman" w:eastAsia="仿宋_GB2312"/>
          <w:color w:val="auto"/>
          <w:sz w:val="28"/>
          <w:szCs w:val="28"/>
          <w:highlight w:val="none"/>
        </w:rPr>
        <w:t>（周一至周五</w:t>
      </w:r>
      <w:r>
        <w:rPr>
          <w:rFonts w:ascii="Times New Roman" w:hAnsi="Times New Roman" w:eastAsia="仿宋_GB2312"/>
          <w:color w:val="auto"/>
          <w:sz w:val="28"/>
          <w:szCs w:val="28"/>
          <w:highlight w:val="none"/>
        </w:rPr>
        <w:t>：9:00～17:30</w:t>
      </w:r>
      <w:r>
        <w:rPr>
          <w:rFonts w:hint="eastAsia" w:ascii="仿宋_GB2312" w:hAnsi="Times New Roman" w:eastAsia="仿宋_GB2312"/>
          <w:color w:val="auto"/>
          <w:sz w:val="28"/>
          <w:szCs w:val="28"/>
          <w:highlight w:val="none"/>
        </w:rPr>
        <w:t>）；</w:t>
      </w:r>
    </w:p>
    <w:p w14:paraId="621F4E88">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b/>
          <w:bCs/>
          <w:color w:val="auto"/>
          <w:sz w:val="28"/>
          <w:szCs w:val="28"/>
          <w:highlight w:val="none"/>
        </w:rPr>
        <w:t>4</w:t>
      </w:r>
      <w:r>
        <w:rPr>
          <w:rFonts w:ascii="仿宋_GB2312" w:hAnsi="Times New Roman" w:eastAsia="仿宋_GB2312"/>
          <w:b/>
          <w:bCs/>
          <w:color w:val="auto"/>
          <w:sz w:val="28"/>
          <w:szCs w:val="28"/>
          <w:highlight w:val="none"/>
        </w:rPr>
        <w:t>.</w:t>
      </w:r>
      <w:r>
        <w:rPr>
          <w:rFonts w:hint="eastAsia" w:ascii="仿宋_GB2312" w:hAnsi="Times New Roman" w:eastAsia="仿宋_GB2312"/>
          <w:b/>
          <w:bCs/>
          <w:color w:val="auto"/>
          <w:sz w:val="28"/>
          <w:szCs w:val="28"/>
          <w:highlight w:val="none"/>
        </w:rPr>
        <w:t>联系地址：</w:t>
      </w:r>
      <w:r>
        <w:rPr>
          <w:rFonts w:hint="eastAsia" w:ascii="仿宋_GB2312" w:hAnsi="Times New Roman" w:eastAsia="仿宋_GB2312"/>
          <w:color w:val="auto"/>
          <w:sz w:val="28"/>
          <w:szCs w:val="28"/>
          <w:highlight w:val="none"/>
        </w:rPr>
        <w:t>东莞市松山湖园区新城路5号道弘龙怡智谷A栋10楼；</w:t>
      </w:r>
    </w:p>
    <w:p w14:paraId="705618ED">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b/>
          <w:bCs/>
          <w:color w:val="auto"/>
          <w:sz w:val="28"/>
          <w:szCs w:val="28"/>
          <w:highlight w:val="none"/>
        </w:rPr>
        <w:t>5</w:t>
      </w:r>
      <w:r>
        <w:rPr>
          <w:rFonts w:ascii="仿宋_GB2312" w:hAnsi="Times New Roman" w:eastAsia="仿宋_GB2312"/>
          <w:b/>
          <w:bCs/>
          <w:color w:val="auto"/>
          <w:sz w:val="28"/>
          <w:szCs w:val="28"/>
          <w:highlight w:val="none"/>
        </w:rPr>
        <w:t>.</w:t>
      </w:r>
      <w:r>
        <w:rPr>
          <w:rFonts w:hint="eastAsia" w:ascii="仿宋_GB2312" w:hAnsi="Times New Roman" w:eastAsia="仿宋_GB2312"/>
          <w:b/>
          <w:bCs/>
          <w:color w:val="auto"/>
          <w:sz w:val="28"/>
          <w:szCs w:val="28"/>
          <w:highlight w:val="none"/>
        </w:rPr>
        <w:t>邮编：</w:t>
      </w:r>
      <w:r>
        <w:rPr>
          <w:rFonts w:hint="eastAsia" w:ascii="仿宋_GB2312" w:hAnsi="Times New Roman" w:eastAsia="仿宋_GB2312"/>
          <w:color w:val="auto"/>
          <w:sz w:val="28"/>
          <w:szCs w:val="28"/>
          <w:highlight w:val="none"/>
        </w:rPr>
        <w:t>523000。</w:t>
      </w:r>
    </w:p>
    <w:p w14:paraId="7885B9BB">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让我们共同为建立健康、公平的商业秩序和实现双赢而努力！</w:t>
      </w:r>
    </w:p>
    <w:p w14:paraId="489C60B7">
      <w:pPr>
        <w:pStyle w:val="55"/>
        <w:snapToGrid w:val="0"/>
        <w:spacing w:line="58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特此致函！</w:t>
      </w:r>
    </w:p>
    <w:p w14:paraId="0EAE55E4">
      <w:pPr>
        <w:pStyle w:val="55"/>
        <w:snapToGrid w:val="0"/>
        <w:spacing w:line="580" w:lineRule="exact"/>
        <w:ind w:firstLine="5191" w:firstLineChars="1854"/>
        <w:jc w:val="right"/>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（签章）</w:t>
      </w:r>
    </w:p>
    <w:p w14:paraId="33B54EB2">
      <w:pPr>
        <w:pStyle w:val="7"/>
        <w:jc w:val="right"/>
        <w:rPr>
          <w:highlight w:val="none"/>
        </w:rPr>
      </w:pPr>
      <w:r>
        <w:rPr>
          <w:rFonts w:hint="eastAsia" w:ascii="仿宋_GB2312"/>
          <w:color w:val="auto"/>
          <w:sz w:val="24"/>
          <w:szCs w:val="24"/>
          <w:highlight w:val="none"/>
        </w:rPr>
        <w:t xml:space="preserve">                </w:t>
      </w:r>
      <w:r>
        <w:rPr>
          <w:rFonts w:hint="eastAsia" w:ascii="仿宋_GB2312"/>
          <w:color w:val="auto"/>
          <w:sz w:val="24"/>
          <w:szCs w:val="24"/>
          <w:highlight w:val="none"/>
        </w:rPr>
        <w:tab/>
      </w:r>
      <w:r>
        <w:rPr>
          <w:rFonts w:hint="eastAsia" w:ascii="仿宋_GB2312"/>
          <w:color w:val="auto"/>
          <w:sz w:val="24"/>
          <w:szCs w:val="24"/>
          <w:highlight w:val="none"/>
        </w:rPr>
        <w:t>日期：</w:t>
      </w:r>
      <w:r>
        <w:rPr>
          <w:rFonts w:hint="eastAsia" w:ascii="仿宋_GB2312"/>
          <w:color w:val="auto"/>
          <w:sz w:val="24"/>
          <w:szCs w:val="24"/>
          <w:highlight w:val="none"/>
          <w:lang w:val="en-US" w:eastAsia="zh-CN"/>
        </w:rPr>
        <w:t xml:space="preserve">      </w:t>
      </w:r>
      <w:r>
        <w:rPr>
          <w:rFonts w:hint="eastAsia" w:ascii="仿宋_GB2312"/>
          <w:color w:val="auto"/>
          <w:sz w:val="24"/>
          <w:szCs w:val="24"/>
          <w:highlight w:val="none"/>
        </w:rPr>
        <w:t>年</w:t>
      </w:r>
      <w:r>
        <w:rPr>
          <w:rFonts w:hint="eastAsia" w:ascii="仿宋_GB2312"/>
          <w:color w:val="auto"/>
          <w:sz w:val="24"/>
          <w:szCs w:val="24"/>
          <w:highlight w:val="none"/>
          <w:lang w:val="en-US" w:eastAsia="zh-CN"/>
        </w:rPr>
        <w:t xml:space="preserve">   </w:t>
      </w:r>
      <w:r>
        <w:rPr>
          <w:rFonts w:hint="eastAsia" w:ascii="仿宋_GB2312"/>
          <w:color w:val="auto"/>
          <w:sz w:val="24"/>
          <w:szCs w:val="24"/>
          <w:highlight w:val="none"/>
        </w:rPr>
        <w:t>月</w:t>
      </w:r>
      <w:r>
        <w:rPr>
          <w:rFonts w:hint="eastAsia" w:ascii="仿宋_GB2312"/>
          <w:color w:val="auto"/>
          <w:sz w:val="24"/>
          <w:szCs w:val="24"/>
          <w:highlight w:val="none"/>
          <w:lang w:val="en-US" w:eastAsia="zh-CN"/>
        </w:rPr>
        <w:t xml:space="preserve">   </w:t>
      </w:r>
      <w:r>
        <w:rPr>
          <w:rFonts w:hint="eastAsia" w:ascii="仿宋_GB2312"/>
          <w:color w:val="auto"/>
          <w:sz w:val="24"/>
          <w:szCs w:val="24"/>
          <w:highlight w:val="none"/>
        </w:rPr>
        <w:t>日</w:t>
      </w:r>
    </w:p>
    <w:p w14:paraId="10F564B0">
      <w:pPr>
        <w:rPr>
          <w:highlight w:val="none"/>
        </w:rPr>
      </w:pPr>
    </w:p>
    <w:p w14:paraId="775BCF2E">
      <w:pPr>
        <w:pStyle w:val="2"/>
        <w:rPr>
          <w:highlight w:val="none"/>
        </w:rPr>
      </w:pPr>
    </w:p>
    <w:p w14:paraId="355D24AF">
      <w:pPr>
        <w:pStyle w:val="3"/>
        <w:rPr>
          <w:highlight w:val="none"/>
        </w:rPr>
      </w:pPr>
    </w:p>
    <w:p w14:paraId="00B97F74">
      <w:pPr>
        <w:rPr>
          <w:highlight w:val="none"/>
        </w:rPr>
      </w:pPr>
    </w:p>
    <w:p w14:paraId="3A8AB661">
      <w:pPr>
        <w:pStyle w:val="2"/>
        <w:rPr>
          <w:highlight w:val="none"/>
        </w:rPr>
      </w:pPr>
    </w:p>
    <w:p w14:paraId="630C53FE">
      <w:pPr>
        <w:pStyle w:val="3"/>
        <w:rPr>
          <w:highlight w:val="none"/>
        </w:rPr>
      </w:pPr>
    </w:p>
    <w:p w14:paraId="6BC210BF">
      <w:pPr>
        <w:rPr>
          <w:highlight w:val="none"/>
        </w:rPr>
      </w:pPr>
    </w:p>
    <w:p w14:paraId="203AED42">
      <w:pPr>
        <w:pStyle w:val="2"/>
        <w:rPr>
          <w:highlight w:val="none"/>
        </w:rPr>
      </w:pPr>
    </w:p>
    <w:p w14:paraId="687DB7CB">
      <w:pPr>
        <w:pStyle w:val="2"/>
        <w:rPr>
          <w:highlight w:val="none"/>
        </w:rPr>
      </w:pPr>
    </w:p>
    <w:p w14:paraId="2C3BDA1B">
      <w:pPr>
        <w:pStyle w:val="55"/>
        <w:keepNext w:val="0"/>
        <w:keepLines w:val="0"/>
        <w:pageBreakBefore w:val="0"/>
        <w:widowControl w:val="0"/>
        <w:kinsoku/>
        <w:wordWrap/>
        <w:overflowPunct/>
        <w:topLinePunct w:val="0"/>
        <w:bidi w:val="0"/>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7F268CA">
      <w:pPr>
        <w:pStyle w:val="55"/>
        <w:keepNext w:val="0"/>
        <w:keepLines w:val="0"/>
        <w:pageBreakBefore w:val="0"/>
        <w:widowControl w:val="0"/>
        <w:kinsoku/>
        <w:wordWrap/>
        <w:overflowPunct/>
        <w:topLinePunct w:val="0"/>
        <w:bidi w:val="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5A08D4F2">
      <w:pPr>
        <w:pStyle w:val="55"/>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编号：</w:t>
      </w:r>
    </w:p>
    <w:p w14:paraId="6379BE09">
      <w:pPr>
        <w:pStyle w:val="55"/>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p>
    <w:p w14:paraId="6476A57C">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cs="Times New Roman"/>
          <w:kern w:val="0"/>
          <w:highlight w:val="none"/>
          <w:lang w:val="zh-CN"/>
        </w:rPr>
      </w:pPr>
      <w:r>
        <w:rPr>
          <w:rFonts w:cs="Times New Roman"/>
          <w:highlight w:val="none"/>
          <w:lang w:val="zh-CN"/>
        </w:rPr>
        <w:t>我单位于</w:t>
      </w:r>
      <w:r>
        <w:rPr>
          <w:rFonts w:cs="Times New Roman"/>
          <w:highlight w:val="none"/>
          <w:u w:val="single"/>
          <w:lang w:val="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cs="Times New Roman"/>
          <w:highlight w:val="none"/>
          <w:u w:val="single"/>
        </w:rPr>
        <w:t xml:space="preserve">                 </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610AE5B8">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cs="Times New Roman"/>
          <w:kern w:val="0"/>
          <w:highlight w:val="none"/>
          <w:lang w:val="zh-CN"/>
        </w:rPr>
      </w:pPr>
    </w:p>
    <w:p w14:paraId="595B39DC">
      <w:pPr>
        <w:keepNext w:val="0"/>
        <w:keepLines w:val="0"/>
        <w:pageBreakBefore w:val="0"/>
        <w:widowControl w:val="0"/>
        <w:kinsoku/>
        <w:wordWrap/>
        <w:overflowPunct/>
        <w:topLinePunct w:val="0"/>
        <w:autoSpaceDE w:val="0"/>
        <w:autoSpaceDN w:val="0"/>
        <w:bidi w:val="0"/>
        <w:adjustRightInd w:val="0"/>
        <w:snapToGrid w:val="0"/>
        <w:spacing w:line="580" w:lineRule="exact"/>
        <w:jc w:val="left"/>
        <w:rPr>
          <w:rFonts w:cs="Times New Roman"/>
          <w:highlight w:val="none"/>
          <w:lang w:val="zh-CN"/>
        </w:rPr>
      </w:pPr>
      <w:r>
        <w:rPr>
          <w:rFonts w:cs="Times New Roman"/>
          <w:highlight w:val="none"/>
          <w:lang w:val="zh-CN"/>
        </w:rPr>
        <w:t xml:space="preserve">                               （公司盖章）</w:t>
      </w:r>
    </w:p>
    <w:p w14:paraId="1E36FD1C">
      <w:pPr>
        <w:keepNext w:val="0"/>
        <w:keepLines w:val="0"/>
        <w:pageBreakBefore w:val="0"/>
        <w:widowControl w:val="0"/>
        <w:kinsoku/>
        <w:wordWrap/>
        <w:overflowPunct/>
        <w:topLinePunct w:val="0"/>
        <w:autoSpaceDE w:val="0"/>
        <w:autoSpaceDN w:val="0"/>
        <w:bidi w:val="0"/>
        <w:adjustRightInd w:val="0"/>
        <w:snapToGrid w:val="0"/>
        <w:spacing w:line="580" w:lineRule="exact"/>
        <w:ind w:firstLine="2940" w:firstLineChars="1400"/>
        <w:rPr>
          <w:rFonts w:cs="Times New Roman"/>
          <w:highlight w:val="none"/>
        </w:rPr>
      </w:pPr>
      <w:r>
        <w:rPr>
          <w:rFonts w:cs="Times New Roman"/>
          <w:highlight w:val="none"/>
        </w:rPr>
        <w:t>法定代表人</w:t>
      </w:r>
      <w:r>
        <w:rPr>
          <w:rFonts w:hint="eastAsia" w:cs="Times New Roman"/>
          <w:highlight w:val="none"/>
          <w:lang w:val="en-US" w:eastAsia="zh-CN"/>
        </w:rPr>
        <w:t>或授权人</w:t>
      </w:r>
      <w:r>
        <w:rPr>
          <w:rFonts w:cs="Times New Roman"/>
          <w:highlight w:val="none"/>
        </w:rPr>
        <w:t>：</w:t>
      </w:r>
    </w:p>
    <w:p w14:paraId="0D42AD7C">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p>
    <w:p w14:paraId="1F2DB32F">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r>
        <w:rPr>
          <w:rFonts w:cs="Times New Roman"/>
          <w:highlight w:val="none"/>
        </w:rPr>
        <w:t>年   月    日</w:t>
      </w:r>
    </w:p>
    <w:p w14:paraId="588723ED">
      <w:pPr>
        <w:rPr>
          <w:highlight w:val="none"/>
        </w:rPr>
      </w:pPr>
    </w:p>
    <w:p w14:paraId="23F186B2">
      <w:pPr>
        <w:widowControl/>
        <w:numPr>
          <w:ilvl w:val="0"/>
          <w:numId w:val="0"/>
        </w:numPr>
        <w:adjustRightInd w:val="0"/>
        <w:snapToGrid w:val="0"/>
        <w:spacing w:before="166" w:beforeLines="50" w:after="166" w:afterLines="50" w:line="336" w:lineRule="auto"/>
        <w:ind w:leftChars="0"/>
        <w:rPr>
          <w:rFonts w:hint="eastAsia" w:ascii="仿宋" w:hAnsi="仿宋" w:eastAsia="仿宋" w:cs="仿宋"/>
          <w:b/>
          <w:sz w:val="24"/>
          <w:highlight w:val="none"/>
          <w:lang w:eastAsia="zh-CN"/>
        </w:rPr>
      </w:pPr>
    </w:p>
    <w:sectPr>
      <w:pgSz w:w="11907" w:h="16840"/>
      <w:pgMar w:top="1135" w:right="1134" w:bottom="851"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F31DA1-FE32-408C-96A2-906E6DEE07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3648C3C-0C54-4BBE-9CDF-80B01814F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0E76765E-9B5F-4D6D-920E-CE0D5335A9A9}"/>
  </w:font>
  <w:font w:name="仿宋">
    <w:panose1 w:val="02010609060101010101"/>
    <w:charset w:val="86"/>
    <w:family w:val="modern"/>
    <w:pitch w:val="default"/>
    <w:sig w:usb0="800002BF" w:usb1="38CF7CFA" w:usb2="00000016" w:usb3="00000000" w:csb0="00040001" w:csb1="00000000"/>
    <w:embedRegular r:id="rId4" w:fontKey="{D3F6CDF1-B6EB-465F-9095-2F0FB4DCF667}"/>
  </w:font>
  <w:font w:name="方正书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embedRegular r:id="rId5" w:fontKey="{C8E9CFC2-3FF3-4A14-9033-E2F871660BD7}"/>
  </w:font>
  <w:font w:name="楷体_GB2312">
    <w:panose1 w:val="02010609030101010101"/>
    <w:charset w:val="86"/>
    <w:family w:val="modern"/>
    <w:pitch w:val="default"/>
    <w:sig w:usb0="00000001" w:usb1="080E0000" w:usb2="00000000" w:usb3="00000000" w:csb0="00040000" w:csb1="00000000"/>
    <w:embedRegular r:id="rId6" w:fontKey="{CD38C09B-7703-4898-AB6C-F885A6CE81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328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0535D">
                          <w:pPr>
                            <w:pStyle w:val="1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60535D">
                    <w:pPr>
                      <w:pStyle w:val="1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0ACB">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9"/>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0"/>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ZmNmZDA2ZDZjNjk0NzZmN2I0MmM5OWVlZDdkNjMifQ=="/>
  </w:docVars>
  <w:rsids>
    <w:rsidRoot w:val="00BD5ED0"/>
    <w:rsid w:val="00005B73"/>
    <w:rsid w:val="00012BFA"/>
    <w:rsid w:val="000164E6"/>
    <w:rsid w:val="00035F8F"/>
    <w:rsid w:val="00045122"/>
    <w:rsid w:val="000503CE"/>
    <w:rsid w:val="000535B8"/>
    <w:rsid w:val="00055419"/>
    <w:rsid w:val="000616CD"/>
    <w:rsid w:val="00063F50"/>
    <w:rsid w:val="000679B7"/>
    <w:rsid w:val="00074383"/>
    <w:rsid w:val="00077653"/>
    <w:rsid w:val="000930FE"/>
    <w:rsid w:val="000941B8"/>
    <w:rsid w:val="0009582E"/>
    <w:rsid w:val="000A0257"/>
    <w:rsid w:val="000A0DFB"/>
    <w:rsid w:val="000B72CC"/>
    <w:rsid w:val="000B7B60"/>
    <w:rsid w:val="000B7FE4"/>
    <w:rsid w:val="000C0834"/>
    <w:rsid w:val="000C2B30"/>
    <w:rsid w:val="000C2D95"/>
    <w:rsid w:val="000C327D"/>
    <w:rsid w:val="000C4264"/>
    <w:rsid w:val="000C5B5B"/>
    <w:rsid w:val="000D2A43"/>
    <w:rsid w:val="000D2D57"/>
    <w:rsid w:val="000D4735"/>
    <w:rsid w:val="000D6353"/>
    <w:rsid w:val="000E7D7C"/>
    <w:rsid w:val="000F2427"/>
    <w:rsid w:val="000F2FC6"/>
    <w:rsid w:val="000F4060"/>
    <w:rsid w:val="000F575A"/>
    <w:rsid w:val="00101319"/>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91009"/>
    <w:rsid w:val="00191E64"/>
    <w:rsid w:val="001925E5"/>
    <w:rsid w:val="00193F95"/>
    <w:rsid w:val="00196FE0"/>
    <w:rsid w:val="001A2C93"/>
    <w:rsid w:val="001A45EA"/>
    <w:rsid w:val="001A5AE5"/>
    <w:rsid w:val="001B09E7"/>
    <w:rsid w:val="001B6B51"/>
    <w:rsid w:val="001C22FD"/>
    <w:rsid w:val="001C279B"/>
    <w:rsid w:val="001C6622"/>
    <w:rsid w:val="001D0EAA"/>
    <w:rsid w:val="001D0FE8"/>
    <w:rsid w:val="001D6AB7"/>
    <w:rsid w:val="001E5549"/>
    <w:rsid w:val="001E7603"/>
    <w:rsid w:val="001F7CAF"/>
    <w:rsid w:val="002000CE"/>
    <w:rsid w:val="002008CC"/>
    <w:rsid w:val="00204419"/>
    <w:rsid w:val="00205F12"/>
    <w:rsid w:val="00210BCF"/>
    <w:rsid w:val="00215784"/>
    <w:rsid w:val="00215DF7"/>
    <w:rsid w:val="00220762"/>
    <w:rsid w:val="0022330A"/>
    <w:rsid w:val="00227F02"/>
    <w:rsid w:val="00231A8A"/>
    <w:rsid w:val="002355B4"/>
    <w:rsid w:val="00235976"/>
    <w:rsid w:val="002368CE"/>
    <w:rsid w:val="00236E54"/>
    <w:rsid w:val="00237233"/>
    <w:rsid w:val="00243458"/>
    <w:rsid w:val="00244C63"/>
    <w:rsid w:val="002502B9"/>
    <w:rsid w:val="0025172C"/>
    <w:rsid w:val="00251A1B"/>
    <w:rsid w:val="00254E0E"/>
    <w:rsid w:val="002660E2"/>
    <w:rsid w:val="0026670C"/>
    <w:rsid w:val="00272C17"/>
    <w:rsid w:val="0027714D"/>
    <w:rsid w:val="002905F7"/>
    <w:rsid w:val="00291E40"/>
    <w:rsid w:val="002941DB"/>
    <w:rsid w:val="002A05DD"/>
    <w:rsid w:val="002A1D9A"/>
    <w:rsid w:val="002A32EA"/>
    <w:rsid w:val="002A4476"/>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421"/>
    <w:rsid w:val="003432FF"/>
    <w:rsid w:val="003440B1"/>
    <w:rsid w:val="003467AD"/>
    <w:rsid w:val="00352F0E"/>
    <w:rsid w:val="003542F4"/>
    <w:rsid w:val="00354C22"/>
    <w:rsid w:val="00356D07"/>
    <w:rsid w:val="00363811"/>
    <w:rsid w:val="003776A2"/>
    <w:rsid w:val="00393456"/>
    <w:rsid w:val="00393F27"/>
    <w:rsid w:val="00396DB6"/>
    <w:rsid w:val="003A7705"/>
    <w:rsid w:val="003B3AD8"/>
    <w:rsid w:val="003B6841"/>
    <w:rsid w:val="003B7AE8"/>
    <w:rsid w:val="003C2315"/>
    <w:rsid w:val="003C349E"/>
    <w:rsid w:val="003C371F"/>
    <w:rsid w:val="003C5F72"/>
    <w:rsid w:val="003E06C5"/>
    <w:rsid w:val="003E3EEF"/>
    <w:rsid w:val="003E4DE6"/>
    <w:rsid w:val="003F4157"/>
    <w:rsid w:val="003F7A36"/>
    <w:rsid w:val="00404AF8"/>
    <w:rsid w:val="00407262"/>
    <w:rsid w:val="004113A9"/>
    <w:rsid w:val="00412BC5"/>
    <w:rsid w:val="0042773C"/>
    <w:rsid w:val="004321F7"/>
    <w:rsid w:val="004333CD"/>
    <w:rsid w:val="004407A6"/>
    <w:rsid w:val="00445796"/>
    <w:rsid w:val="004504C6"/>
    <w:rsid w:val="00454378"/>
    <w:rsid w:val="00455511"/>
    <w:rsid w:val="00460621"/>
    <w:rsid w:val="00463047"/>
    <w:rsid w:val="00476704"/>
    <w:rsid w:val="0048157A"/>
    <w:rsid w:val="0048198F"/>
    <w:rsid w:val="00481EBF"/>
    <w:rsid w:val="00484829"/>
    <w:rsid w:val="00484B15"/>
    <w:rsid w:val="00485FBD"/>
    <w:rsid w:val="00486C6C"/>
    <w:rsid w:val="00490A12"/>
    <w:rsid w:val="00491E00"/>
    <w:rsid w:val="00496744"/>
    <w:rsid w:val="00497C31"/>
    <w:rsid w:val="004A699E"/>
    <w:rsid w:val="004B145E"/>
    <w:rsid w:val="004B66ED"/>
    <w:rsid w:val="004B7C4E"/>
    <w:rsid w:val="004C3A44"/>
    <w:rsid w:val="004D17EB"/>
    <w:rsid w:val="004D1C1A"/>
    <w:rsid w:val="004D2CEB"/>
    <w:rsid w:val="004E611C"/>
    <w:rsid w:val="004E7081"/>
    <w:rsid w:val="004F2DA5"/>
    <w:rsid w:val="004F3897"/>
    <w:rsid w:val="004F5933"/>
    <w:rsid w:val="004F717F"/>
    <w:rsid w:val="0050381E"/>
    <w:rsid w:val="00507325"/>
    <w:rsid w:val="005115E1"/>
    <w:rsid w:val="00513E78"/>
    <w:rsid w:val="0052004C"/>
    <w:rsid w:val="00520138"/>
    <w:rsid w:val="005210A5"/>
    <w:rsid w:val="005371FF"/>
    <w:rsid w:val="005461F1"/>
    <w:rsid w:val="00560A5A"/>
    <w:rsid w:val="00561B95"/>
    <w:rsid w:val="00565B17"/>
    <w:rsid w:val="0058123D"/>
    <w:rsid w:val="00590112"/>
    <w:rsid w:val="005968DF"/>
    <w:rsid w:val="005A4E94"/>
    <w:rsid w:val="005A74C6"/>
    <w:rsid w:val="005B3EF9"/>
    <w:rsid w:val="005B48FC"/>
    <w:rsid w:val="005B7F8E"/>
    <w:rsid w:val="005C161C"/>
    <w:rsid w:val="005C320D"/>
    <w:rsid w:val="005C6227"/>
    <w:rsid w:val="005E2D48"/>
    <w:rsid w:val="005E3228"/>
    <w:rsid w:val="005F1911"/>
    <w:rsid w:val="005F3328"/>
    <w:rsid w:val="005F55FA"/>
    <w:rsid w:val="00604A1A"/>
    <w:rsid w:val="00605737"/>
    <w:rsid w:val="00610E99"/>
    <w:rsid w:val="00611986"/>
    <w:rsid w:val="006155F4"/>
    <w:rsid w:val="0063300F"/>
    <w:rsid w:val="00633DF9"/>
    <w:rsid w:val="00635B18"/>
    <w:rsid w:val="00636600"/>
    <w:rsid w:val="00640CD1"/>
    <w:rsid w:val="0064381D"/>
    <w:rsid w:val="0065355D"/>
    <w:rsid w:val="0066677A"/>
    <w:rsid w:val="006778F7"/>
    <w:rsid w:val="00677B79"/>
    <w:rsid w:val="00681EC9"/>
    <w:rsid w:val="006942F8"/>
    <w:rsid w:val="0069444D"/>
    <w:rsid w:val="006A260A"/>
    <w:rsid w:val="006A33C7"/>
    <w:rsid w:val="006A736D"/>
    <w:rsid w:val="006B507A"/>
    <w:rsid w:val="006C19C7"/>
    <w:rsid w:val="006C1DD0"/>
    <w:rsid w:val="006C65B6"/>
    <w:rsid w:val="006C6BDE"/>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1FC1"/>
    <w:rsid w:val="007564D3"/>
    <w:rsid w:val="00756C95"/>
    <w:rsid w:val="00757900"/>
    <w:rsid w:val="00762CB4"/>
    <w:rsid w:val="00770201"/>
    <w:rsid w:val="007722DD"/>
    <w:rsid w:val="00782C1C"/>
    <w:rsid w:val="00786D41"/>
    <w:rsid w:val="00794F11"/>
    <w:rsid w:val="007953EE"/>
    <w:rsid w:val="00795505"/>
    <w:rsid w:val="00797AC3"/>
    <w:rsid w:val="007A5BEF"/>
    <w:rsid w:val="007A6E42"/>
    <w:rsid w:val="007A6F56"/>
    <w:rsid w:val="007B3FFC"/>
    <w:rsid w:val="007C0745"/>
    <w:rsid w:val="007C258B"/>
    <w:rsid w:val="007C518E"/>
    <w:rsid w:val="007D10A1"/>
    <w:rsid w:val="007D2618"/>
    <w:rsid w:val="007E0968"/>
    <w:rsid w:val="007E314C"/>
    <w:rsid w:val="007E31BF"/>
    <w:rsid w:val="007E751A"/>
    <w:rsid w:val="007E7F57"/>
    <w:rsid w:val="007F10A8"/>
    <w:rsid w:val="007F3ECB"/>
    <w:rsid w:val="007F6003"/>
    <w:rsid w:val="007F6810"/>
    <w:rsid w:val="007F74D9"/>
    <w:rsid w:val="008028C3"/>
    <w:rsid w:val="00803F4C"/>
    <w:rsid w:val="00806D35"/>
    <w:rsid w:val="008107BC"/>
    <w:rsid w:val="008139B0"/>
    <w:rsid w:val="00816D3B"/>
    <w:rsid w:val="00833C18"/>
    <w:rsid w:val="0083445B"/>
    <w:rsid w:val="0083540F"/>
    <w:rsid w:val="00837F4F"/>
    <w:rsid w:val="00846B12"/>
    <w:rsid w:val="00847E4A"/>
    <w:rsid w:val="0085035E"/>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5E76"/>
    <w:rsid w:val="008B0C71"/>
    <w:rsid w:val="008B368D"/>
    <w:rsid w:val="008C2811"/>
    <w:rsid w:val="008C6743"/>
    <w:rsid w:val="008D0DC7"/>
    <w:rsid w:val="008D19F7"/>
    <w:rsid w:val="008D2EAB"/>
    <w:rsid w:val="008D4710"/>
    <w:rsid w:val="008D517E"/>
    <w:rsid w:val="008D6B16"/>
    <w:rsid w:val="008E3B0E"/>
    <w:rsid w:val="008E4625"/>
    <w:rsid w:val="008E718F"/>
    <w:rsid w:val="008E71DF"/>
    <w:rsid w:val="008F00D0"/>
    <w:rsid w:val="008F36EF"/>
    <w:rsid w:val="008F44F8"/>
    <w:rsid w:val="008F5E1F"/>
    <w:rsid w:val="008F63E9"/>
    <w:rsid w:val="009009AA"/>
    <w:rsid w:val="00902E6B"/>
    <w:rsid w:val="0090741A"/>
    <w:rsid w:val="00910321"/>
    <w:rsid w:val="00911170"/>
    <w:rsid w:val="009137D0"/>
    <w:rsid w:val="009160E2"/>
    <w:rsid w:val="00921906"/>
    <w:rsid w:val="00925020"/>
    <w:rsid w:val="00926ED4"/>
    <w:rsid w:val="00927186"/>
    <w:rsid w:val="0093182D"/>
    <w:rsid w:val="00932531"/>
    <w:rsid w:val="00932C9F"/>
    <w:rsid w:val="00932F10"/>
    <w:rsid w:val="009437E8"/>
    <w:rsid w:val="00943A2D"/>
    <w:rsid w:val="009447CA"/>
    <w:rsid w:val="00951AD3"/>
    <w:rsid w:val="00964A4B"/>
    <w:rsid w:val="0096611E"/>
    <w:rsid w:val="009673AF"/>
    <w:rsid w:val="009772B9"/>
    <w:rsid w:val="00984E18"/>
    <w:rsid w:val="00985E72"/>
    <w:rsid w:val="00996D73"/>
    <w:rsid w:val="0099786D"/>
    <w:rsid w:val="009B324A"/>
    <w:rsid w:val="009B38A1"/>
    <w:rsid w:val="009B3D46"/>
    <w:rsid w:val="009C67B7"/>
    <w:rsid w:val="009C6F7D"/>
    <w:rsid w:val="009D2A2D"/>
    <w:rsid w:val="009F03D0"/>
    <w:rsid w:val="009F34D1"/>
    <w:rsid w:val="009F67E6"/>
    <w:rsid w:val="009F7302"/>
    <w:rsid w:val="00A105F4"/>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71EF2"/>
    <w:rsid w:val="00A72D1C"/>
    <w:rsid w:val="00A74EE0"/>
    <w:rsid w:val="00A76643"/>
    <w:rsid w:val="00A7749C"/>
    <w:rsid w:val="00A7786F"/>
    <w:rsid w:val="00A820BE"/>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20140"/>
    <w:rsid w:val="00B218FE"/>
    <w:rsid w:val="00B21C59"/>
    <w:rsid w:val="00B244A1"/>
    <w:rsid w:val="00B3448D"/>
    <w:rsid w:val="00B41A9A"/>
    <w:rsid w:val="00B43AE8"/>
    <w:rsid w:val="00B44107"/>
    <w:rsid w:val="00B44693"/>
    <w:rsid w:val="00B506AF"/>
    <w:rsid w:val="00B54259"/>
    <w:rsid w:val="00B54CE6"/>
    <w:rsid w:val="00B54F0B"/>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51F11"/>
    <w:rsid w:val="00C54610"/>
    <w:rsid w:val="00C607E8"/>
    <w:rsid w:val="00C60F7D"/>
    <w:rsid w:val="00C77966"/>
    <w:rsid w:val="00C802A7"/>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F0841"/>
    <w:rsid w:val="00CF1208"/>
    <w:rsid w:val="00D11EB7"/>
    <w:rsid w:val="00D22FB3"/>
    <w:rsid w:val="00D2717E"/>
    <w:rsid w:val="00D320E7"/>
    <w:rsid w:val="00D3269F"/>
    <w:rsid w:val="00D36416"/>
    <w:rsid w:val="00D418BC"/>
    <w:rsid w:val="00D45A27"/>
    <w:rsid w:val="00D46E62"/>
    <w:rsid w:val="00D52541"/>
    <w:rsid w:val="00D54BA0"/>
    <w:rsid w:val="00D608D9"/>
    <w:rsid w:val="00D634C8"/>
    <w:rsid w:val="00D64B79"/>
    <w:rsid w:val="00D66E24"/>
    <w:rsid w:val="00D76D4E"/>
    <w:rsid w:val="00D806A3"/>
    <w:rsid w:val="00D814B6"/>
    <w:rsid w:val="00D8399F"/>
    <w:rsid w:val="00D84FE2"/>
    <w:rsid w:val="00D92409"/>
    <w:rsid w:val="00D95914"/>
    <w:rsid w:val="00DA1560"/>
    <w:rsid w:val="00DA3184"/>
    <w:rsid w:val="00DA5E27"/>
    <w:rsid w:val="00DA65EE"/>
    <w:rsid w:val="00DA7E5B"/>
    <w:rsid w:val="00DB0309"/>
    <w:rsid w:val="00DB6E4E"/>
    <w:rsid w:val="00DC5744"/>
    <w:rsid w:val="00DC619A"/>
    <w:rsid w:val="00DC7FC2"/>
    <w:rsid w:val="00DD2DB5"/>
    <w:rsid w:val="00DD2E0C"/>
    <w:rsid w:val="00DD3DB6"/>
    <w:rsid w:val="00DD4ED1"/>
    <w:rsid w:val="00DD686B"/>
    <w:rsid w:val="00DE3373"/>
    <w:rsid w:val="00DE654E"/>
    <w:rsid w:val="00DE6B3D"/>
    <w:rsid w:val="00DE72B9"/>
    <w:rsid w:val="00DF11FD"/>
    <w:rsid w:val="00DF4ECA"/>
    <w:rsid w:val="00DF5183"/>
    <w:rsid w:val="00DF6697"/>
    <w:rsid w:val="00DF7AB5"/>
    <w:rsid w:val="00DF7F0A"/>
    <w:rsid w:val="00E11376"/>
    <w:rsid w:val="00E21013"/>
    <w:rsid w:val="00E21941"/>
    <w:rsid w:val="00E30D18"/>
    <w:rsid w:val="00E425F9"/>
    <w:rsid w:val="00E444B2"/>
    <w:rsid w:val="00E50267"/>
    <w:rsid w:val="00E55C56"/>
    <w:rsid w:val="00E570B0"/>
    <w:rsid w:val="00E604F7"/>
    <w:rsid w:val="00E65448"/>
    <w:rsid w:val="00E678F0"/>
    <w:rsid w:val="00E71C8B"/>
    <w:rsid w:val="00E762DB"/>
    <w:rsid w:val="00E76DF9"/>
    <w:rsid w:val="00E76EA8"/>
    <w:rsid w:val="00E82677"/>
    <w:rsid w:val="00E85FE3"/>
    <w:rsid w:val="00E87D58"/>
    <w:rsid w:val="00E9124A"/>
    <w:rsid w:val="00E91BC8"/>
    <w:rsid w:val="00EA6B31"/>
    <w:rsid w:val="00EC0694"/>
    <w:rsid w:val="00EC1E4F"/>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236A2"/>
    <w:rsid w:val="00F25AA0"/>
    <w:rsid w:val="00F27EC3"/>
    <w:rsid w:val="00F301A1"/>
    <w:rsid w:val="00F30DDB"/>
    <w:rsid w:val="00F35D52"/>
    <w:rsid w:val="00F363B7"/>
    <w:rsid w:val="00F37CA6"/>
    <w:rsid w:val="00F46A70"/>
    <w:rsid w:val="00F51913"/>
    <w:rsid w:val="00F55724"/>
    <w:rsid w:val="00F608BD"/>
    <w:rsid w:val="00F67143"/>
    <w:rsid w:val="00F81417"/>
    <w:rsid w:val="00F854B9"/>
    <w:rsid w:val="00F938F5"/>
    <w:rsid w:val="00F94850"/>
    <w:rsid w:val="00F97E28"/>
    <w:rsid w:val="00FA6653"/>
    <w:rsid w:val="00FB1DFB"/>
    <w:rsid w:val="00FB50A2"/>
    <w:rsid w:val="00FB5E05"/>
    <w:rsid w:val="00FB74E0"/>
    <w:rsid w:val="00FC7D84"/>
    <w:rsid w:val="00FD22B3"/>
    <w:rsid w:val="00FD24E2"/>
    <w:rsid w:val="00FD50D4"/>
    <w:rsid w:val="00FD6E74"/>
    <w:rsid w:val="00FE0424"/>
    <w:rsid w:val="00FE3D58"/>
    <w:rsid w:val="00FF2CE6"/>
    <w:rsid w:val="00FF40A5"/>
    <w:rsid w:val="00FF64ED"/>
    <w:rsid w:val="015F254D"/>
    <w:rsid w:val="02F9662B"/>
    <w:rsid w:val="03413EA6"/>
    <w:rsid w:val="035D4211"/>
    <w:rsid w:val="037D5EE3"/>
    <w:rsid w:val="03B35EB3"/>
    <w:rsid w:val="04CF6E29"/>
    <w:rsid w:val="055B454C"/>
    <w:rsid w:val="059366CF"/>
    <w:rsid w:val="05D00163"/>
    <w:rsid w:val="070E4ECD"/>
    <w:rsid w:val="07637C01"/>
    <w:rsid w:val="077C34B8"/>
    <w:rsid w:val="07A209C4"/>
    <w:rsid w:val="07E85AD2"/>
    <w:rsid w:val="07EE27DC"/>
    <w:rsid w:val="080D26DA"/>
    <w:rsid w:val="08284245"/>
    <w:rsid w:val="084D215A"/>
    <w:rsid w:val="086F1260"/>
    <w:rsid w:val="0880226D"/>
    <w:rsid w:val="089F2BDE"/>
    <w:rsid w:val="08BB2505"/>
    <w:rsid w:val="099A07E1"/>
    <w:rsid w:val="0A053604"/>
    <w:rsid w:val="0A9B4FED"/>
    <w:rsid w:val="0B0C0A79"/>
    <w:rsid w:val="0B451F6A"/>
    <w:rsid w:val="0C023F0F"/>
    <w:rsid w:val="0C6F4C8D"/>
    <w:rsid w:val="0D0E0EB6"/>
    <w:rsid w:val="0DAE3F9B"/>
    <w:rsid w:val="0DD776C3"/>
    <w:rsid w:val="0DE142CB"/>
    <w:rsid w:val="0E2B304C"/>
    <w:rsid w:val="0E2D5254"/>
    <w:rsid w:val="0E6D6B2B"/>
    <w:rsid w:val="0FDC1CDC"/>
    <w:rsid w:val="10223C48"/>
    <w:rsid w:val="12475EA9"/>
    <w:rsid w:val="133360BD"/>
    <w:rsid w:val="146E4633"/>
    <w:rsid w:val="150412EA"/>
    <w:rsid w:val="1534372C"/>
    <w:rsid w:val="168168E2"/>
    <w:rsid w:val="17013AE2"/>
    <w:rsid w:val="171438BA"/>
    <w:rsid w:val="17230955"/>
    <w:rsid w:val="17795811"/>
    <w:rsid w:val="182770BA"/>
    <w:rsid w:val="18863017"/>
    <w:rsid w:val="18AC6D73"/>
    <w:rsid w:val="198F4A2D"/>
    <w:rsid w:val="199F18A8"/>
    <w:rsid w:val="1B0911B7"/>
    <w:rsid w:val="1B4716B4"/>
    <w:rsid w:val="1BB73608"/>
    <w:rsid w:val="1C08419D"/>
    <w:rsid w:val="1D4D5FFD"/>
    <w:rsid w:val="1F7A0970"/>
    <w:rsid w:val="1FC009DE"/>
    <w:rsid w:val="20305BFC"/>
    <w:rsid w:val="209E2C67"/>
    <w:rsid w:val="216F32CA"/>
    <w:rsid w:val="218E591C"/>
    <w:rsid w:val="21CD1190"/>
    <w:rsid w:val="22124112"/>
    <w:rsid w:val="22C64929"/>
    <w:rsid w:val="2345029C"/>
    <w:rsid w:val="23F57352"/>
    <w:rsid w:val="249A7996"/>
    <w:rsid w:val="24ED7B85"/>
    <w:rsid w:val="267E2359"/>
    <w:rsid w:val="26BC7CBC"/>
    <w:rsid w:val="26EE3BF3"/>
    <w:rsid w:val="2742395A"/>
    <w:rsid w:val="27447ED5"/>
    <w:rsid w:val="275F3A77"/>
    <w:rsid w:val="27DB7828"/>
    <w:rsid w:val="284F0253"/>
    <w:rsid w:val="28644870"/>
    <w:rsid w:val="286909E6"/>
    <w:rsid w:val="2AC86999"/>
    <w:rsid w:val="2AE949DF"/>
    <w:rsid w:val="2B3B474B"/>
    <w:rsid w:val="2B8D044E"/>
    <w:rsid w:val="2C016BB8"/>
    <w:rsid w:val="2C864792"/>
    <w:rsid w:val="2D77461B"/>
    <w:rsid w:val="2E400C5F"/>
    <w:rsid w:val="2E440A2C"/>
    <w:rsid w:val="2E5209E3"/>
    <w:rsid w:val="2EB01AFE"/>
    <w:rsid w:val="30592C7B"/>
    <w:rsid w:val="30D1119A"/>
    <w:rsid w:val="30D97FE5"/>
    <w:rsid w:val="30F12F4C"/>
    <w:rsid w:val="3112402E"/>
    <w:rsid w:val="313D3E38"/>
    <w:rsid w:val="3252231D"/>
    <w:rsid w:val="32611BF0"/>
    <w:rsid w:val="32B310BD"/>
    <w:rsid w:val="33A83294"/>
    <w:rsid w:val="34011E26"/>
    <w:rsid w:val="341B4D23"/>
    <w:rsid w:val="34996F43"/>
    <w:rsid w:val="359043C2"/>
    <w:rsid w:val="36A81FB2"/>
    <w:rsid w:val="3722158D"/>
    <w:rsid w:val="375E09FC"/>
    <w:rsid w:val="38525FA9"/>
    <w:rsid w:val="39003F1D"/>
    <w:rsid w:val="39276876"/>
    <w:rsid w:val="392B2930"/>
    <w:rsid w:val="393953B7"/>
    <w:rsid w:val="3980444F"/>
    <w:rsid w:val="3A2E3280"/>
    <w:rsid w:val="3AC853CC"/>
    <w:rsid w:val="3B48678D"/>
    <w:rsid w:val="3C582CD8"/>
    <w:rsid w:val="3E094E14"/>
    <w:rsid w:val="3E2546CD"/>
    <w:rsid w:val="3F4E6A98"/>
    <w:rsid w:val="40531C58"/>
    <w:rsid w:val="41192D98"/>
    <w:rsid w:val="413E5CD9"/>
    <w:rsid w:val="42E94B17"/>
    <w:rsid w:val="43425F9D"/>
    <w:rsid w:val="43F465D0"/>
    <w:rsid w:val="442A053D"/>
    <w:rsid w:val="44440739"/>
    <w:rsid w:val="44650D7A"/>
    <w:rsid w:val="446F65B8"/>
    <w:rsid w:val="44F057A6"/>
    <w:rsid w:val="45A95346"/>
    <w:rsid w:val="45BE3509"/>
    <w:rsid w:val="46416F41"/>
    <w:rsid w:val="4654187C"/>
    <w:rsid w:val="46C4203A"/>
    <w:rsid w:val="470E29AE"/>
    <w:rsid w:val="47DE346E"/>
    <w:rsid w:val="49CB0CCD"/>
    <w:rsid w:val="4AA610D6"/>
    <w:rsid w:val="4B0C055A"/>
    <w:rsid w:val="4B236903"/>
    <w:rsid w:val="4C8B4A7C"/>
    <w:rsid w:val="4CFC368B"/>
    <w:rsid w:val="4D2C4CF9"/>
    <w:rsid w:val="4D5D73FA"/>
    <w:rsid w:val="4E7D412D"/>
    <w:rsid w:val="4F086AAF"/>
    <w:rsid w:val="5015661E"/>
    <w:rsid w:val="5069668A"/>
    <w:rsid w:val="50A83CB2"/>
    <w:rsid w:val="512B42F2"/>
    <w:rsid w:val="515209C0"/>
    <w:rsid w:val="51A21442"/>
    <w:rsid w:val="538E5DEC"/>
    <w:rsid w:val="543F0EC5"/>
    <w:rsid w:val="55BD77C3"/>
    <w:rsid w:val="56D076DF"/>
    <w:rsid w:val="56E34736"/>
    <w:rsid w:val="56FB15A3"/>
    <w:rsid w:val="572C3C94"/>
    <w:rsid w:val="57806BBC"/>
    <w:rsid w:val="5838588F"/>
    <w:rsid w:val="5889510A"/>
    <w:rsid w:val="58963DA7"/>
    <w:rsid w:val="592C3305"/>
    <w:rsid w:val="5A020F73"/>
    <w:rsid w:val="5A2C7551"/>
    <w:rsid w:val="5A400720"/>
    <w:rsid w:val="5CF4139A"/>
    <w:rsid w:val="5D693C9C"/>
    <w:rsid w:val="5DE973D6"/>
    <w:rsid w:val="5E8D2D21"/>
    <w:rsid w:val="5EBD1212"/>
    <w:rsid w:val="5F2971CD"/>
    <w:rsid w:val="5FCB4F59"/>
    <w:rsid w:val="623F329A"/>
    <w:rsid w:val="62695E27"/>
    <w:rsid w:val="628242DE"/>
    <w:rsid w:val="63535FFA"/>
    <w:rsid w:val="636127C3"/>
    <w:rsid w:val="6541100E"/>
    <w:rsid w:val="654C0BA8"/>
    <w:rsid w:val="664352EB"/>
    <w:rsid w:val="672079BD"/>
    <w:rsid w:val="675C299C"/>
    <w:rsid w:val="67B727F2"/>
    <w:rsid w:val="683E7EE4"/>
    <w:rsid w:val="687F4BB7"/>
    <w:rsid w:val="696610E4"/>
    <w:rsid w:val="697B0F29"/>
    <w:rsid w:val="6A83721D"/>
    <w:rsid w:val="6AB35168"/>
    <w:rsid w:val="6AE21101"/>
    <w:rsid w:val="6B4F3B9E"/>
    <w:rsid w:val="6BD63153"/>
    <w:rsid w:val="6C5B55DC"/>
    <w:rsid w:val="6C860F1A"/>
    <w:rsid w:val="6CAE03DD"/>
    <w:rsid w:val="6CE56E6B"/>
    <w:rsid w:val="6D032DAA"/>
    <w:rsid w:val="6E005A26"/>
    <w:rsid w:val="6E6329C5"/>
    <w:rsid w:val="6EFF345A"/>
    <w:rsid w:val="6F0E41D6"/>
    <w:rsid w:val="6FB4540B"/>
    <w:rsid w:val="6FE549DC"/>
    <w:rsid w:val="70C73255"/>
    <w:rsid w:val="71610FBE"/>
    <w:rsid w:val="722630D5"/>
    <w:rsid w:val="725008FF"/>
    <w:rsid w:val="72760778"/>
    <w:rsid w:val="743104E3"/>
    <w:rsid w:val="74320C3C"/>
    <w:rsid w:val="74513162"/>
    <w:rsid w:val="746638B2"/>
    <w:rsid w:val="75431AF8"/>
    <w:rsid w:val="757B75BC"/>
    <w:rsid w:val="76A665D3"/>
    <w:rsid w:val="78BD1F9D"/>
    <w:rsid w:val="79201CE1"/>
    <w:rsid w:val="79B14724"/>
    <w:rsid w:val="7B3E0A41"/>
    <w:rsid w:val="7BA21143"/>
    <w:rsid w:val="7C323980"/>
    <w:rsid w:val="7C5C38ED"/>
    <w:rsid w:val="7C696D53"/>
    <w:rsid w:val="7DAF30C1"/>
    <w:rsid w:val="7E9B78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0"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9"/>
    <w:pPr>
      <w:keepNext/>
      <w:keepLines/>
      <w:widowControl/>
      <w:spacing w:before="260" w:after="260" w:line="413" w:lineRule="auto"/>
      <w:outlineLvl w:val="2"/>
    </w:pPr>
    <w:rPr>
      <w:rFonts w:ascii="Calibri" w:hAnsi="Calibri" w:cs="宋体"/>
      <w:b/>
      <w:sz w:val="32"/>
      <w:szCs w:val="22"/>
    </w:rPr>
  </w:style>
  <w:style w:type="paragraph" w:styleId="7">
    <w:name w:val="heading 4"/>
    <w:basedOn w:val="1"/>
    <w:next w:val="1"/>
    <w:link w:val="32"/>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styleId="3">
    <w:name w:val="index 5"/>
    <w:next w:val="1"/>
    <w:unhideWhenUsed/>
    <w:qFormat/>
    <w:uiPriority w:val="99"/>
    <w:pPr>
      <w:widowControl w:val="0"/>
      <w:ind w:left="800" w:leftChars="800"/>
      <w:jc w:val="both"/>
    </w:pPr>
    <w:rPr>
      <w:rFonts w:ascii="Calibri" w:hAnsi="Calibri" w:eastAsia="宋体" w:cs="黑体"/>
      <w:kern w:val="2"/>
      <w:sz w:val="21"/>
      <w:szCs w:val="24"/>
      <w:lang w:val="en-US" w:eastAsia="zh-CN" w:bidi="ar-SA"/>
    </w:rPr>
  </w:style>
  <w:style w:type="paragraph" w:styleId="9">
    <w:name w:val="Normal Indent"/>
    <w:basedOn w:val="1"/>
    <w:link w:val="49"/>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10">
    <w:name w:val="Document Map"/>
    <w:basedOn w:val="1"/>
    <w:link w:val="33"/>
    <w:qFormat/>
    <w:uiPriority w:val="99"/>
    <w:rPr>
      <w:rFonts w:ascii="宋体"/>
      <w:sz w:val="18"/>
      <w:szCs w:val="18"/>
    </w:rPr>
  </w:style>
  <w:style w:type="paragraph" w:styleId="11">
    <w:name w:val="annotation text"/>
    <w:basedOn w:val="1"/>
    <w:link w:val="34"/>
    <w:qFormat/>
    <w:uiPriority w:val="99"/>
    <w:pPr>
      <w:jc w:val="left"/>
    </w:pPr>
  </w:style>
  <w:style w:type="paragraph" w:styleId="12">
    <w:name w:val="Body Text"/>
    <w:basedOn w:val="1"/>
    <w:next w:val="13"/>
    <w:link w:val="35"/>
    <w:qFormat/>
    <w:uiPriority w:val="99"/>
    <w:pPr>
      <w:spacing w:after="120"/>
    </w:pPr>
  </w:style>
  <w:style w:type="paragraph" w:styleId="13">
    <w:name w:val="Body Text First Indent"/>
    <w:basedOn w:val="12"/>
    <w:link w:val="39"/>
    <w:qFormat/>
    <w:uiPriority w:val="99"/>
    <w:pPr>
      <w:widowControl/>
      <w:ind w:firstLine="420" w:firstLineChars="100"/>
    </w:pPr>
    <w:rPr>
      <w:rFonts w:ascii="Calibri" w:hAnsi="Calibri" w:cs="宋体"/>
      <w:szCs w:val="22"/>
    </w:rPr>
  </w:style>
  <w:style w:type="paragraph" w:styleId="14">
    <w:name w:val="Body Text Indent"/>
    <w:basedOn w:val="1"/>
    <w:qFormat/>
    <w:uiPriority w:val="0"/>
    <w:pPr>
      <w:spacing w:after="120"/>
      <w:ind w:left="420" w:leftChars="200"/>
    </w:pPr>
    <w:rPr>
      <w:rFonts w:ascii="Times New Roman" w:hAnsi="Times New Roman" w:eastAsiaTheme="minorEastAsia" w:cstheme="minorBidi"/>
      <w:kern w:val="0"/>
      <w:sz w:val="20"/>
    </w:rPr>
  </w:style>
  <w:style w:type="paragraph" w:styleId="15">
    <w:name w:val="Plain Text"/>
    <w:basedOn w:val="1"/>
    <w:link w:val="51"/>
    <w:qFormat/>
    <w:uiPriority w:val="99"/>
    <w:pPr>
      <w:tabs>
        <w:tab w:val="left" w:pos="-105"/>
      </w:tabs>
      <w:spacing w:line="440" w:lineRule="exact"/>
      <w:ind w:right="-147" w:rightChars="-70"/>
      <w:outlineLvl w:val="2"/>
    </w:pPr>
    <w:rPr>
      <w:rFonts w:ascii="宋体" w:hAnsi="Courier New"/>
      <w:sz w:val="24"/>
      <w:szCs w:val="21"/>
    </w:rPr>
  </w:style>
  <w:style w:type="paragraph" w:styleId="16">
    <w:name w:val="Balloon Text"/>
    <w:basedOn w:val="1"/>
    <w:link w:val="36"/>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20">
    <w:name w:val="toc 6"/>
    <w:basedOn w:val="1"/>
    <w:next w:val="1"/>
    <w:qFormat/>
    <w:locked/>
    <w:uiPriority w:val="0"/>
    <w:pPr>
      <w:ind w:left="1200"/>
    </w:pPr>
    <w:rPr>
      <w:rFonts w:ascii="Calibri" w:cs="Calibri"/>
      <w:sz w:val="18"/>
      <w:szCs w:val="18"/>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56"/>
    <w:semiHidden/>
    <w:qFormat/>
    <w:uiPriority w:val="99"/>
    <w:rPr>
      <w:b/>
      <w:bCs/>
    </w:rPr>
  </w:style>
  <w:style w:type="paragraph" w:styleId="23">
    <w:name w:val="Body Text First Indent 2"/>
    <w:basedOn w:val="14"/>
    <w:qFormat/>
    <w:uiPriority w:val="0"/>
    <w:pPr>
      <w:snapToGrid w:val="0"/>
      <w:spacing w:line="360" w:lineRule="auto"/>
      <w:ind w:left="0" w:leftChars="0" w:firstLine="420" w:firstLineChars="200"/>
    </w:pPr>
    <w:rPr>
      <w:rFonts w:ascii="Tahoma" w:hAnsi="Tahoma" w:eastAsia="宋体"/>
      <w:sz w:val="28"/>
    </w:rPr>
  </w:style>
  <w:style w:type="table" w:styleId="25">
    <w:name w:val="Table Grid"/>
    <w:basedOn w:val="24"/>
    <w:qFormat/>
    <w:uiPriority w:val="5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rFonts w:cs="Times New Roman"/>
      <w:color w:val="0000FF"/>
      <w:u w:val="single"/>
    </w:rPr>
  </w:style>
  <w:style w:type="character" w:styleId="28">
    <w:name w:val="annotation reference"/>
    <w:basedOn w:val="26"/>
    <w:qFormat/>
    <w:uiPriority w:val="99"/>
    <w:rPr>
      <w:rFonts w:cs="Times New Roman"/>
      <w:sz w:val="21"/>
      <w:szCs w:val="21"/>
    </w:rPr>
  </w:style>
  <w:style w:type="character" w:customStyle="1" w:styleId="29">
    <w:name w:val="标题 1 字符"/>
    <w:basedOn w:val="26"/>
    <w:link w:val="4"/>
    <w:qFormat/>
    <w:locked/>
    <w:uiPriority w:val="99"/>
    <w:rPr>
      <w:rFonts w:ascii="Times New Roman" w:hAnsi="Times New Roman" w:eastAsia="宋体" w:cs="Times New Roman"/>
      <w:b/>
      <w:bCs/>
      <w:kern w:val="44"/>
      <w:sz w:val="44"/>
      <w:szCs w:val="44"/>
    </w:rPr>
  </w:style>
  <w:style w:type="character" w:customStyle="1" w:styleId="30">
    <w:name w:val="标题 2 字符"/>
    <w:basedOn w:val="26"/>
    <w:link w:val="5"/>
    <w:qFormat/>
    <w:locked/>
    <w:uiPriority w:val="99"/>
    <w:rPr>
      <w:rFonts w:ascii="Cambria" w:hAnsi="Cambria" w:eastAsia="宋体" w:cs="Times New Roman"/>
      <w:b/>
      <w:bCs/>
      <w:kern w:val="2"/>
      <w:sz w:val="32"/>
      <w:szCs w:val="32"/>
    </w:rPr>
  </w:style>
  <w:style w:type="character" w:customStyle="1" w:styleId="31">
    <w:name w:val="标题 3 字符"/>
    <w:basedOn w:val="26"/>
    <w:link w:val="6"/>
    <w:qFormat/>
    <w:locked/>
    <w:uiPriority w:val="99"/>
    <w:rPr>
      <w:rFonts w:eastAsia="宋体" w:cs="Times New Roman"/>
      <w:b/>
      <w:sz w:val="32"/>
    </w:rPr>
  </w:style>
  <w:style w:type="character" w:customStyle="1" w:styleId="32">
    <w:name w:val="标题 4 字符1"/>
    <w:basedOn w:val="26"/>
    <w:link w:val="7"/>
    <w:qFormat/>
    <w:locked/>
    <w:uiPriority w:val="99"/>
    <w:rPr>
      <w:rFonts w:ascii="Arial" w:hAnsi="Arial" w:eastAsia="黑体" w:cs="Times New Roman"/>
      <w:b/>
      <w:bCs/>
      <w:kern w:val="2"/>
      <w:sz w:val="28"/>
      <w:szCs w:val="28"/>
    </w:rPr>
  </w:style>
  <w:style w:type="character" w:customStyle="1" w:styleId="33">
    <w:name w:val="文档结构图 字符"/>
    <w:basedOn w:val="26"/>
    <w:link w:val="10"/>
    <w:qFormat/>
    <w:locked/>
    <w:uiPriority w:val="99"/>
    <w:rPr>
      <w:rFonts w:ascii="宋体" w:hAnsi="Times New Roman" w:eastAsia="宋体" w:cs="Times New Roman"/>
      <w:kern w:val="2"/>
      <w:sz w:val="18"/>
      <w:szCs w:val="18"/>
    </w:rPr>
  </w:style>
  <w:style w:type="character" w:customStyle="1" w:styleId="34">
    <w:name w:val="批注文字 字符"/>
    <w:basedOn w:val="26"/>
    <w:link w:val="11"/>
    <w:qFormat/>
    <w:locked/>
    <w:uiPriority w:val="99"/>
    <w:rPr>
      <w:rFonts w:ascii="Times New Roman" w:hAnsi="Times New Roman" w:cs="Times New Roman"/>
      <w:kern w:val="2"/>
      <w:sz w:val="21"/>
    </w:rPr>
  </w:style>
  <w:style w:type="character" w:customStyle="1" w:styleId="35">
    <w:name w:val="正文文本 字符"/>
    <w:basedOn w:val="26"/>
    <w:link w:val="12"/>
    <w:qFormat/>
    <w:locked/>
    <w:uiPriority w:val="99"/>
    <w:rPr>
      <w:rFonts w:ascii="Times New Roman" w:hAnsi="Times New Roman" w:eastAsia="宋体" w:cs="Times New Roman"/>
      <w:sz w:val="20"/>
      <w:szCs w:val="20"/>
    </w:rPr>
  </w:style>
  <w:style w:type="character" w:customStyle="1" w:styleId="36">
    <w:name w:val="批注框文本 字符"/>
    <w:basedOn w:val="26"/>
    <w:link w:val="16"/>
    <w:qFormat/>
    <w:locked/>
    <w:uiPriority w:val="99"/>
    <w:rPr>
      <w:rFonts w:ascii="Times New Roman" w:hAnsi="Times New Roman" w:eastAsia="宋体" w:cs="Times New Roman"/>
      <w:kern w:val="2"/>
      <w:sz w:val="18"/>
      <w:szCs w:val="18"/>
    </w:rPr>
  </w:style>
  <w:style w:type="character" w:customStyle="1" w:styleId="37">
    <w:name w:val="页脚 字符"/>
    <w:basedOn w:val="26"/>
    <w:link w:val="17"/>
    <w:qFormat/>
    <w:locked/>
    <w:uiPriority w:val="99"/>
    <w:rPr>
      <w:rFonts w:ascii="Times New Roman" w:hAnsi="Times New Roman" w:eastAsia="宋体" w:cs="Times New Roman"/>
      <w:sz w:val="18"/>
      <w:szCs w:val="18"/>
    </w:rPr>
  </w:style>
  <w:style w:type="character" w:customStyle="1" w:styleId="38">
    <w:name w:val="页眉 字符"/>
    <w:basedOn w:val="26"/>
    <w:link w:val="18"/>
    <w:qFormat/>
    <w:locked/>
    <w:uiPriority w:val="99"/>
    <w:rPr>
      <w:rFonts w:ascii="Times New Roman" w:hAnsi="Times New Roman" w:eastAsia="宋体" w:cs="Times New Roman"/>
      <w:sz w:val="18"/>
      <w:szCs w:val="18"/>
    </w:rPr>
  </w:style>
  <w:style w:type="character" w:customStyle="1" w:styleId="39">
    <w:name w:val="正文首行缩进 字符"/>
    <w:basedOn w:val="35"/>
    <w:link w:val="13"/>
    <w:qFormat/>
    <w:locked/>
    <w:uiPriority w:val="99"/>
    <w:rPr>
      <w:rFonts w:ascii="Times New Roman" w:hAnsi="Times New Roman" w:eastAsia="宋体" w:cs="Times New Roman"/>
      <w:sz w:val="20"/>
      <w:szCs w:val="20"/>
    </w:rPr>
  </w:style>
  <w:style w:type="character" w:customStyle="1" w:styleId="40">
    <w:name w:val="正文缩进2格 Char"/>
    <w:link w:val="41"/>
    <w:qFormat/>
    <w:locked/>
    <w:uiPriority w:val="99"/>
    <w:rPr>
      <w:rFonts w:ascii="仿宋_GB2312" w:hAnsi="宋体" w:eastAsia="仿宋_GB2312"/>
      <w:sz w:val="31"/>
    </w:rPr>
  </w:style>
  <w:style w:type="paragraph" w:customStyle="1" w:styleId="41">
    <w:name w:val="正文缩进2格"/>
    <w:basedOn w:val="1"/>
    <w:link w:val="40"/>
    <w:qFormat/>
    <w:uiPriority w:val="99"/>
    <w:pPr>
      <w:spacing w:line="600" w:lineRule="exact"/>
      <w:ind w:firstLine="639" w:firstLineChars="206"/>
    </w:pPr>
    <w:rPr>
      <w:rFonts w:ascii="仿宋_GB2312" w:hAnsi="宋体" w:eastAsia="仿宋_GB2312"/>
      <w:kern w:val="0"/>
      <w:sz w:val="31"/>
      <w:szCs w:val="31"/>
    </w:rPr>
  </w:style>
  <w:style w:type="paragraph" w:customStyle="1" w:styleId="42">
    <w:name w:val="列出段落1"/>
    <w:basedOn w:val="1"/>
    <w:qFormat/>
    <w:uiPriority w:val="99"/>
    <w:pPr>
      <w:ind w:firstLine="420" w:firstLineChars="200"/>
    </w:pPr>
  </w:style>
  <w:style w:type="paragraph" w:customStyle="1" w:styleId="43">
    <w:name w:val="列出段落2"/>
    <w:basedOn w:val="1"/>
    <w:qFormat/>
    <w:uiPriority w:val="99"/>
    <w:pPr>
      <w:ind w:firstLine="420" w:firstLineChars="200"/>
    </w:pPr>
  </w:style>
  <w:style w:type="paragraph" w:styleId="44">
    <w:name w:val="List Paragraph"/>
    <w:basedOn w:val="1"/>
    <w:qFormat/>
    <w:uiPriority w:val="99"/>
    <w:pPr>
      <w:ind w:firstLine="420" w:firstLineChars="200"/>
    </w:pPr>
  </w:style>
  <w:style w:type="character" w:customStyle="1" w:styleId="45">
    <w:name w:val="fontstyle01"/>
    <w:basedOn w:val="26"/>
    <w:qFormat/>
    <w:uiPriority w:val="99"/>
    <w:rPr>
      <w:rFonts w:ascii="仿宋" w:hAnsi="仿宋" w:eastAsia="仿宋" w:cs="Times New Roman"/>
      <w:color w:val="000000"/>
      <w:sz w:val="28"/>
      <w:szCs w:val="28"/>
    </w:rPr>
  </w:style>
  <w:style w:type="character" w:customStyle="1" w:styleId="46">
    <w:name w:val="！正文 Char"/>
    <w:link w:val="47"/>
    <w:qFormat/>
    <w:locked/>
    <w:uiPriority w:val="99"/>
    <w:rPr>
      <w:rFonts w:ascii="Arial" w:hAnsi="Arial"/>
      <w:sz w:val="24"/>
    </w:rPr>
  </w:style>
  <w:style w:type="paragraph" w:customStyle="1" w:styleId="47">
    <w:name w:val="！正文"/>
    <w:basedOn w:val="1"/>
    <w:link w:val="46"/>
    <w:qFormat/>
    <w:uiPriority w:val="99"/>
    <w:pPr>
      <w:spacing w:line="360" w:lineRule="auto"/>
      <w:ind w:firstLine="200" w:firstLineChars="200"/>
    </w:pPr>
    <w:rPr>
      <w:rFonts w:ascii="Arial" w:hAnsi="Arial" w:eastAsia="等线"/>
      <w:kern w:val="0"/>
      <w:sz w:val="24"/>
      <w:szCs w:val="24"/>
    </w:rPr>
  </w:style>
  <w:style w:type="paragraph" w:customStyle="1" w:styleId="48">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9">
    <w:name w:val="正文缩进 字符"/>
    <w:link w:val="9"/>
    <w:qFormat/>
    <w:locked/>
    <w:uiPriority w:val="99"/>
    <w:rPr>
      <w:sz w:val="24"/>
    </w:rPr>
  </w:style>
  <w:style w:type="paragraph" w:customStyle="1" w:styleId="50">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1">
    <w:name w:val="纯文本 字符"/>
    <w:basedOn w:val="26"/>
    <w:link w:val="15"/>
    <w:qFormat/>
    <w:locked/>
    <w:uiPriority w:val="99"/>
    <w:rPr>
      <w:rFonts w:ascii="宋体" w:hAnsi="Courier New" w:eastAsia="宋体" w:cs="Times New Roman"/>
      <w:kern w:val="2"/>
      <w:sz w:val="21"/>
      <w:szCs w:val="21"/>
    </w:rPr>
  </w:style>
  <w:style w:type="character" w:customStyle="1" w:styleId="52">
    <w:name w:val="未处理的提及1"/>
    <w:basedOn w:val="26"/>
    <w:semiHidden/>
    <w:qFormat/>
    <w:uiPriority w:val="99"/>
    <w:rPr>
      <w:rFonts w:cs="Times New Roman"/>
      <w:color w:val="605E5C"/>
      <w:shd w:val="clear" w:color="auto" w:fill="E1DFDD"/>
    </w:rPr>
  </w:style>
  <w:style w:type="paragraph" w:customStyle="1" w:styleId="53">
    <w:name w:val="样式"/>
    <w:basedOn w:val="1"/>
    <w:next w:val="44"/>
    <w:qFormat/>
    <w:uiPriority w:val="99"/>
    <w:pPr>
      <w:ind w:firstLine="420" w:firstLineChars="200"/>
    </w:pPr>
    <w:rPr>
      <w:rFonts w:ascii="Calibri" w:hAnsi="Calibri"/>
      <w:szCs w:val="22"/>
    </w:rPr>
  </w:style>
  <w:style w:type="character" w:customStyle="1" w:styleId="54">
    <w:name w:val="Body Text Indent 2 Char Char"/>
    <w:link w:val="55"/>
    <w:qFormat/>
    <w:locked/>
    <w:uiPriority w:val="99"/>
  </w:style>
  <w:style w:type="paragraph" w:customStyle="1" w:styleId="55">
    <w:name w:val="正文文本缩进 21"/>
    <w:basedOn w:val="1"/>
    <w:link w:val="54"/>
    <w:qFormat/>
    <w:uiPriority w:val="99"/>
    <w:pPr>
      <w:adjustRightInd w:val="0"/>
      <w:spacing w:line="480" w:lineRule="auto"/>
      <w:ind w:firstLine="540"/>
    </w:pPr>
    <w:rPr>
      <w:rFonts w:ascii="Calibri" w:hAnsi="Calibri" w:eastAsia="等线"/>
      <w:kern w:val="0"/>
      <w:sz w:val="20"/>
    </w:rPr>
  </w:style>
  <w:style w:type="character" w:customStyle="1" w:styleId="56">
    <w:name w:val="批注主题 字符"/>
    <w:basedOn w:val="34"/>
    <w:link w:val="22"/>
    <w:semiHidden/>
    <w:qFormat/>
    <w:locked/>
    <w:uiPriority w:val="99"/>
    <w:rPr>
      <w:rFonts w:ascii="Times New Roman" w:hAnsi="Times New Roman" w:eastAsia="宋体" w:cs="Times New Roman"/>
      <w:b/>
      <w:bCs/>
      <w:kern w:val="2"/>
      <w:sz w:val="21"/>
    </w:rPr>
  </w:style>
  <w:style w:type="character" w:customStyle="1" w:styleId="57">
    <w:name w:val="标题 4 字符"/>
    <w:basedOn w:val="26"/>
    <w:semiHidden/>
    <w:qFormat/>
    <w:uiPriority w:val="99"/>
    <w:rPr>
      <w:rFonts w:ascii="Cambria" w:hAnsi="Cambria" w:eastAsia="宋体" w:cs="Times New Roman"/>
      <w:b/>
      <w:bCs/>
      <w:kern w:val="2"/>
      <w:sz w:val="28"/>
      <w:szCs w:val="28"/>
    </w:rPr>
  </w:style>
  <w:style w:type="paragraph" w:customStyle="1" w:styleId="58">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9">
    <w:name w:val="致远要点"/>
    <w:basedOn w:val="44"/>
    <w:link w:val="60"/>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0">
    <w:name w:val="致远要点 字符"/>
    <w:basedOn w:val="26"/>
    <w:link w:val="59"/>
    <w:qFormat/>
    <w:locked/>
    <w:uiPriority w:val="99"/>
    <w:rPr>
      <w:rFonts w:ascii="黑体" w:hAnsi="黑体" w:eastAsia="黑体" w:cs="宋体"/>
      <w:kern w:val="2"/>
      <w:sz w:val="22"/>
      <w:szCs w:val="22"/>
    </w:rPr>
  </w:style>
  <w:style w:type="paragraph" w:customStyle="1" w:styleId="61">
    <w:name w:val="SANGFOR_6_正文"/>
    <w:basedOn w:val="1"/>
    <w:qFormat/>
    <w:uiPriority w:val="99"/>
    <w:pPr>
      <w:spacing w:line="360" w:lineRule="auto"/>
    </w:pPr>
    <w:rPr>
      <w:szCs w:val="24"/>
    </w:rPr>
  </w:style>
  <w:style w:type="character" w:customStyle="1" w:styleId="62">
    <w:name w:val="font51"/>
    <w:basedOn w:val="26"/>
    <w:qFormat/>
    <w:uiPriority w:val="0"/>
    <w:rPr>
      <w:rFonts w:hint="default" w:ascii="Times New Roman" w:hAnsi="Times New Roman" w:cs="Times New Roman"/>
      <w:b/>
      <w:bCs/>
      <w:color w:val="000000"/>
      <w:sz w:val="22"/>
      <w:szCs w:val="22"/>
      <w:u w:val="none"/>
    </w:rPr>
  </w:style>
  <w:style w:type="character" w:customStyle="1" w:styleId="63">
    <w:name w:val="font21"/>
    <w:basedOn w:val="26"/>
    <w:qFormat/>
    <w:uiPriority w:val="0"/>
    <w:rPr>
      <w:rFonts w:hint="eastAsia" w:ascii="宋体" w:hAnsi="宋体" w:eastAsia="宋体" w:cs="宋体"/>
      <w:color w:val="000000"/>
      <w:sz w:val="21"/>
      <w:szCs w:val="21"/>
      <w:u w:val="none"/>
    </w:rPr>
  </w:style>
  <w:style w:type="character" w:customStyle="1" w:styleId="64">
    <w:name w:val="font41"/>
    <w:basedOn w:val="26"/>
    <w:qFormat/>
    <w:uiPriority w:val="0"/>
    <w:rPr>
      <w:rFonts w:hint="eastAsia" w:ascii="宋体" w:hAnsi="宋体" w:eastAsia="宋体" w:cs="宋体"/>
      <w:b/>
      <w:bCs/>
      <w:color w:val="000000"/>
      <w:sz w:val="21"/>
      <w:szCs w:val="21"/>
      <w:u w:val="none"/>
    </w:rPr>
  </w:style>
  <w:style w:type="paragraph" w:customStyle="1" w:styleId="65">
    <w:name w:val="_Style 3"/>
    <w:basedOn w:val="1"/>
    <w:qFormat/>
    <w:uiPriority w:val="0"/>
    <w:pPr>
      <w:adjustRightInd/>
      <w:ind w:firstLine="420" w:firstLineChars="200"/>
      <w:jc w:val="both"/>
    </w:pPr>
    <w:rPr>
      <w:rFonts w:ascii="Times New Roman" w:hAnsi="Times New Roman" w:cs="Times New Roman"/>
      <w:kern w:val="2"/>
      <w:sz w:val="21"/>
    </w:rPr>
  </w:style>
  <w:style w:type="character" w:customStyle="1" w:styleId="66">
    <w:name w:val="font31"/>
    <w:basedOn w:val="26"/>
    <w:qFormat/>
    <w:uiPriority w:val="0"/>
    <w:rPr>
      <w:rFonts w:hint="default" w:ascii="Times New Roman" w:hAnsi="Times New Roman" w:cs="Times New Roman"/>
      <w:color w:val="000000"/>
      <w:sz w:val="24"/>
      <w:szCs w:val="24"/>
      <w:u w:val="none"/>
    </w:rPr>
  </w:style>
  <w:style w:type="paragraph" w:customStyle="1" w:styleId="67">
    <w:name w:val="表内"/>
    <w:basedOn w:val="1"/>
    <w:qFormat/>
    <w:uiPriority w:val="0"/>
    <w:pPr>
      <w:spacing w:beforeLines="10" w:afterLines="10"/>
      <w:ind w:firstLine="0" w:firstLineChars="0"/>
    </w:pPr>
    <w:rPr>
      <w:sz w:val="22"/>
      <w:szCs w:val="24"/>
    </w:rPr>
  </w:style>
  <w:style w:type="paragraph" w:customStyle="1" w:styleId="68">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15</Pages>
  <Words>2254</Words>
  <Characters>2367</Characters>
  <Lines>55</Lines>
  <Paragraphs>15</Paragraphs>
  <TotalTime>45</TotalTime>
  <ScaleCrop>false</ScaleCrop>
  <LinksUpToDate>false</LinksUpToDate>
  <CharactersWithSpaces>2373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2021-06-30T10:33:00Z</dcterms:created>
  <dc:creator>Administrator</dc:creator>
  <cp:lastModifiedBy> Tang</cp:lastModifiedBy>
  <cp:lastPrinted>2026-03-17T08:30:44Z</cp:lastPrinted>
  <dcterms:modified xsi:type="dcterms:W3CDTF">2026-03-17T09:33:44Z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C8D83661F4C64E4097CC0F45BBE41E08</vt:lpwstr>
  </property>
  <property fmtid="{D5CDD505-2E9C-101B-9397-08002B2CF9AE}" pid="4" name="KSOTemplateDocerSaveRecord">
    <vt:lpwstr>eyJoZGlkIjoiMjA0NzA0NzM0NzFiNjU2ZWZlYTdiNTgzNWMzYjAxNTQiLCJ1c2VySWQiOiIxNjE1MzkzMzQ2In0=</vt:lpwstr>
  </property>
</Properties>
</file>